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46" w:rsidRPr="009847EF" w:rsidRDefault="00E64CBB" w:rsidP="00FD45A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u w:val="single"/>
          <w:lang w:val="en-US"/>
        </w:rPr>
      </w:pPr>
      <w:r w:rsidRPr="009847EF">
        <w:rPr>
          <w:rFonts w:asciiTheme="minorHAnsi" w:hAnsiTheme="minorHAnsi" w:cstheme="minorHAnsi"/>
          <w:b/>
          <w:u w:val="single"/>
          <w:lang w:val="en-US"/>
        </w:rPr>
        <w:t>S</w:t>
      </w:r>
      <w:r w:rsidR="00FA5161">
        <w:rPr>
          <w:rFonts w:asciiTheme="minorHAnsi" w:hAnsiTheme="minorHAnsi" w:cstheme="minorHAnsi"/>
          <w:b/>
          <w:u w:val="single"/>
          <w:lang w:val="en-US"/>
        </w:rPr>
        <w:t xml:space="preserve">tandard Operating Procedure </w:t>
      </w:r>
      <w:r w:rsidRPr="009847EF">
        <w:rPr>
          <w:rFonts w:asciiTheme="minorHAnsi" w:hAnsiTheme="minorHAnsi" w:cstheme="minorHAnsi"/>
          <w:b/>
          <w:u w:val="single"/>
          <w:lang w:val="en-US"/>
        </w:rPr>
        <w:t>for Nodule Bacteria Isolates: DNA E</w:t>
      </w:r>
      <w:r w:rsidR="00AB2A46" w:rsidRPr="009847EF">
        <w:rPr>
          <w:rFonts w:asciiTheme="minorHAnsi" w:hAnsiTheme="minorHAnsi" w:cstheme="minorHAnsi"/>
          <w:b/>
          <w:u w:val="single"/>
          <w:lang w:val="en-US"/>
        </w:rPr>
        <w:t xml:space="preserve">xtraction </w:t>
      </w:r>
      <w:r w:rsidRPr="009847EF">
        <w:rPr>
          <w:rFonts w:asciiTheme="minorHAnsi" w:hAnsiTheme="minorHAnsi" w:cstheme="minorHAnsi"/>
          <w:b/>
          <w:u w:val="single"/>
          <w:lang w:val="en-US"/>
        </w:rPr>
        <w:t xml:space="preserve">&amp; PCR </w:t>
      </w:r>
      <w:r w:rsidR="00AB2A46" w:rsidRPr="009847EF">
        <w:rPr>
          <w:rFonts w:asciiTheme="minorHAnsi" w:hAnsiTheme="minorHAnsi" w:cstheme="minorHAnsi"/>
          <w:b/>
          <w:u w:val="single"/>
          <w:lang w:val="en-US"/>
        </w:rPr>
        <w:t xml:space="preserve"> </w:t>
      </w:r>
    </w:p>
    <w:p w:rsidR="00FD45A4" w:rsidRPr="009847EF" w:rsidRDefault="00FD45A4" w:rsidP="00FD45A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:rsidR="00705493" w:rsidRDefault="00705493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Grow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5677A">
        <w:rPr>
          <w:rFonts w:asciiTheme="minorHAnsi" w:hAnsiTheme="minorHAnsi" w:cstheme="minorHAnsi"/>
          <w:sz w:val="24"/>
          <w:szCs w:val="24"/>
        </w:rPr>
        <w:t>bacterial</w:t>
      </w:r>
      <w:r>
        <w:rPr>
          <w:rFonts w:asciiTheme="minorHAnsi" w:hAnsiTheme="minorHAnsi" w:cstheme="minorHAnsi"/>
          <w:sz w:val="24"/>
          <w:szCs w:val="24"/>
        </w:rPr>
        <w:t xml:space="preserve"> culture in YM</w:t>
      </w:r>
      <w:r w:rsidR="00A5677A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 xml:space="preserve"> o/n for not </w:t>
      </w:r>
      <w:r w:rsidR="00A5677A">
        <w:rPr>
          <w:rFonts w:asciiTheme="minorHAnsi" w:hAnsiTheme="minorHAnsi" w:cstheme="minorHAnsi"/>
          <w:sz w:val="24"/>
          <w:szCs w:val="24"/>
        </w:rPr>
        <w:t>more than 12 h</w:t>
      </w:r>
    </w:p>
    <w:p w:rsidR="00E816C0" w:rsidRPr="009847EF" w:rsidRDefault="00F37B49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Aliquot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0.5</w:t>
      </w:r>
      <w:r w:rsidR="00E816C0" w:rsidRPr="009847EF">
        <w:rPr>
          <w:rFonts w:asciiTheme="minorHAnsi" w:hAnsiTheme="minorHAnsi" w:cstheme="minorHAnsi"/>
          <w:sz w:val="24"/>
          <w:szCs w:val="24"/>
        </w:rPr>
        <w:t xml:space="preserve"> mL of the liquid culture at</w:t>
      </w:r>
      <w:bookmarkStart w:id="0" w:name="_GoBack"/>
      <w:bookmarkEnd w:id="0"/>
      <w:r w:rsidR="00E816C0" w:rsidRPr="009847EF">
        <w:rPr>
          <w:rFonts w:asciiTheme="minorHAnsi" w:hAnsiTheme="minorHAnsi" w:cstheme="minorHAnsi"/>
          <w:sz w:val="24"/>
          <w:szCs w:val="24"/>
        </w:rPr>
        <w:t xml:space="preserve"> log phase in </w:t>
      </w:r>
      <w:r w:rsidR="00705493">
        <w:rPr>
          <w:rFonts w:asciiTheme="minorHAnsi" w:hAnsiTheme="minorHAnsi" w:cstheme="minorHAnsi"/>
          <w:sz w:val="24"/>
          <w:szCs w:val="24"/>
        </w:rPr>
        <w:t xml:space="preserve">1.5 or </w:t>
      </w:r>
      <w:r w:rsidR="00E816C0" w:rsidRPr="009847EF">
        <w:rPr>
          <w:rFonts w:asciiTheme="minorHAnsi" w:hAnsiTheme="minorHAnsi" w:cstheme="minorHAnsi"/>
          <w:sz w:val="24"/>
          <w:szCs w:val="24"/>
        </w:rPr>
        <w:t>2 mL microfuge tube</w:t>
      </w:r>
    </w:p>
    <w:p w:rsidR="00D43A18" w:rsidRDefault="00C44310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 xml:space="preserve">Centrifuge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C41776" w:rsidRPr="009847EF">
        <w:rPr>
          <w:rFonts w:asciiTheme="minorHAnsi" w:hAnsiTheme="minorHAnsi" w:cstheme="minorHAnsi"/>
          <w:sz w:val="24"/>
          <w:szCs w:val="24"/>
        </w:rPr>
        <w:t>14,000 rpm, 10 min</w:t>
      </w:r>
    </w:p>
    <w:p w:rsidR="00C44310" w:rsidRPr="009847EF" w:rsidRDefault="00D43A18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Remove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the supernatant by decanting, and all residual fluid with a pipette.</w:t>
      </w:r>
    </w:p>
    <w:p w:rsidR="00C44310" w:rsidRPr="009847EF" w:rsidRDefault="00FD45A4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Add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C44310" w:rsidRPr="009847EF">
        <w:rPr>
          <w:rFonts w:asciiTheme="minorHAnsi" w:hAnsiTheme="minorHAnsi" w:cstheme="minorHAnsi"/>
          <w:sz w:val="24"/>
          <w:szCs w:val="24"/>
        </w:rPr>
        <w:tab/>
        <w:t xml:space="preserve">in </w:t>
      </w:r>
      <w:r w:rsidR="00E816C0" w:rsidRPr="009847EF">
        <w:rPr>
          <w:rFonts w:asciiTheme="minorHAnsi" w:hAnsiTheme="minorHAnsi" w:cstheme="minorHAnsi"/>
          <w:sz w:val="24"/>
          <w:szCs w:val="24"/>
        </w:rPr>
        <w:t xml:space="preserve">400 </w:t>
      </w:r>
      <w:proofErr w:type="spellStart"/>
      <w:r w:rsidR="00BC4C11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="00BC4C11"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C44310" w:rsidRPr="009847EF">
        <w:rPr>
          <w:rFonts w:asciiTheme="minorHAnsi" w:hAnsiTheme="minorHAnsi" w:cstheme="minorHAnsi"/>
          <w:sz w:val="24"/>
          <w:szCs w:val="24"/>
        </w:rPr>
        <w:t>TE</w:t>
      </w:r>
      <w:r w:rsidR="00C44310" w:rsidRPr="009847EF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="00C44310" w:rsidRPr="009847EF">
        <w:rPr>
          <w:rFonts w:asciiTheme="minorHAnsi" w:hAnsiTheme="minorHAnsi" w:cstheme="minorHAnsi"/>
          <w:sz w:val="24"/>
          <w:szCs w:val="24"/>
        </w:rPr>
        <w:t xml:space="preserve"> buffer</w:t>
      </w:r>
      <w:r w:rsidR="00E816C0" w:rsidRPr="009847EF">
        <w:rPr>
          <w:rFonts w:asciiTheme="minorHAnsi" w:hAnsiTheme="minorHAnsi" w:cstheme="minorHAnsi"/>
          <w:sz w:val="24"/>
          <w:szCs w:val="24"/>
        </w:rPr>
        <w:t xml:space="preserve"> (by drawing with 1 mL pipette)</w:t>
      </w:r>
      <w:r w:rsidRPr="009847EF">
        <w:rPr>
          <w:rFonts w:asciiTheme="minorHAnsi" w:hAnsiTheme="minorHAnsi" w:cstheme="minorHAnsi"/>
          <w:sz w:val="24"/>
          <w:szCs w:val="24"/>
        </w:rPr>
        <w:t>, to re</w:t>
      </w:r>
      <w:r w:rsidR="00C41776" w:rsidRPr="009847EF">
        <w:rPr>
          <w:rFonts w:asciiTheme="minorHAnsi" w:hAnsiTheme="minorHAnsi" w:cstheme="minorHAnsi"/>
          <w:sz w:val="24"/>
          <w:szCs w:val="24"/>
        </w:rPr>
        <w:t>-</w:t>
      </w:r>
      <w:r w:rsidRPr="009847EF">
        <w:rPr>
          <w:rFonts w:asciiTheme="minorHAnsi" w:hAnsiTheme="minorHAnsi" w:cstheme="minorHAnsi"/>
          <w:sz w:val="24"/>
          <w:szCs w:val="24"/>
        </w:rPr>
        <w:t>suspend pellet</w:t>
      </w:r>
    </w:p>
    <w:p w:rsidR="00672E95" w:rsidRPr="009847EF" w:rsidRDefault="004F6EB9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Add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C44310"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C44310" w:rsidRPr="009847EF">
        <w:rPr>
          <w:rFonts w:asciiTheme="minorHAnsi" w:hAnsiTheme="minorHAnsi" w:cstheme="minorHAnsi"/>
          <w:sz w:val="24"/>
          <w:szCs w:val="24"/>
        </w:rPr>
        <w:tab/>
      </w:r>
      <w:r w:rsidR="00C44310" w:rsidRPr="009847EF">
        <w:rPr>
          <w:rFonts w:asciiTheme="minorHAnsi" w:hAnsiTheme="minorHAnsi" w:cstheme="minorHAnsi"/>
          <w:sz w:val="24"/>
          <w:szCs w:val="24"/>
        </w:rPr>
        <w:tab/>
      </w:r>
      <w:r w:rsidR="00E816C0" w:rsidRPr="009847EF">
        <w:rPr>
          <w:rFonts w:asciiTheme="minorHAnsi" w:hAnsiTheme="minorHAnsi" w:cstheme="minorHAnsi"/>
          <w:sz w:val="24"/>
          <w:szCs w:val="24"/>
        </w:rPr>
        <w:t>1</w:t>
      </w:r>
      <w:r w:rsidR="00A07D5A" w:rsidRPr="009847EF">
        <w:rPr>
          <w:rFonts w:asciiTheme="minorHAnsi" w:hAnsiTheme="minorHAnsi" w:cstheme="minorHAnsi"/>
          <w:sz w:val="24"/>
          <w:szCs w:val="24"/>
        </w:rPr>
        <w:t>0</w:t>
      </w:r>
      <w:r w:rsidR="00672E95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72E95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="00672E95"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E816C0" w:rsidRPr="009847EF">
        <w:rPr>
          <w:rFonts w:asciiTheme="minorHAnsi" w:hAnsiTheme="minorHAnsi" w:cstheme="minorHAnsi"/>
          <w:sz w:val="24"/>
          <w:szCs w:val="24"/>
        </w:rPr>
        <w:t>2</w:t>
      </w:r>
      <w:r w:rsidR="00C44310" w:rsidRPr="009847EF">
        <w:rPr>
          <w:rFonts w:asciiTheme="minorHAnsi" w:hAnsiTheme="minorHAnsi" w:cstheme="minorHAnsi"/>
          <w:sz w:val="24"/>
          <w:szCs w:val="24"/>
        </w:rPr>
        <w:t>0% [w/v] SDS</w:t>
      </w:r>
      <w:r w:rsidR="00FD45A4" w:rsidRPr="009847EF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C44310" w:rsidRPr="009847EF">
        <w:rPr>
          <w:rFonts w:asciiTheme="minorHAnsi" w:hAnsiTheme="minorHAnsi" w:cstheme="minorHAnsi"/>
          <w:sz w:val="24"/>
          <w:szCs w:val="24"/>
        </w:rPr>
        <w:t>,</w:t>
      </w:r>
      <w:r w:rsidR="00E816C0"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FD45A4" w:rsidRPr="009847EF">
        <w:rPr>
          <w:rFonts w:asciiTheme="minorHAnsi" w:hAnsiTheme="minorHAnsi" w:cstheme="minorHAnsi"/>
          <w:sz w:val="24"/>
          <w:szCs w:val="24"/>
        </w:rPr>
        <w:t xml:space="preserve">(final conc. 0.5 %), </w:t>
      </w:r>
      <w:r w:rsidR="002D291B" w:rsidRPr="009847EF">
        <w:rPr>
          <w:rFonts w:asciiTheme="minorHAnsi" w:hAnsiTheme="minorHAnsi" w:cstheme="minorHAnsi"/>
          <w:sz w:val="24"/>
          <w:szCs w:val="24"/>
        </w:rPr>
        <w:t>vortex</w:t>
      </w:r>
      <w:r w:rsidRPr="009847EF">
        <w:rPr>
          <w:rFonts w:asciiTheme="minorHAnsi" w:hAnsiTheme="minorHAnsi" w:cstheme="minorHAnsi"/>
          <w:sz w:val="24"/>
          <w:szCs w:val="24"/>
        </w:rPr>
        <w:t xml:space="preserve"> to lyse</w:t>
      </w:r>
    </w:p>
    <w:p w:rsidR="00C44310" w:rsidRPr="009847EF" w:rsidRDefault="00672E95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Add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A07D5A" w:rsidRPr="009847EF">
        <w:rPr>
          <w:rFonts w:asciiTheme="minorHAnsi" w:hAnsiTheme="minorHAnsi" w:cstheme="minorHAnsi"/>
          <w:sz w:val="24"/>
          <w:szCs w:val="24"/>
        </w:rPr>
        <w:t>10</w:t>
      </w:r>
      <w:r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5D5396" w:rsidRPr="009847EF">
        <w:rPr>
          <w:rFonts w:asciiTheme="minorHAnsi" w:hAnsiTheme="minorHAnsi" w:cstheme="minorHAnsi"/>
          <w:sz w:val="24"/>
          <w:szCs w:val="24"/>
        </w:rPr>
        <w:t xml:space="preserve">(&gt;800 u </w:t>
      </w:r>
      <w:r w:rsidR="00C44310" w:rsidRPr="009847EF">
        <w:rPr>
          <w:rFonts w:asciiTheme="minorHAnsi" w:hAnsiTheme="minorHAnsi" w:cstheme="minorHAnsi"/>
          <w:sz w:val="24"/>
          <w:szCs w:val="24"/>
        </w:rPr>
        <w:t>m</w:t>
      </w:r>
      <w:r w:rsidR="005D5396" w:rsidRPr="009847EF">
        <w:rPr>
          <w:rFonts w:asciiTheme="minorHAnsi" w:hAnsiTheme="minorHAnsi" w:cstheme="minorHAnsi"/>
          <w:sz w:val="24"/>
          <w:szCs w:val="24"/>
        </w:rPr>
        <w:t>L</w:t>
      </w:r>
      <w:r w:rsidR="00C44310" w:rsidRPr="009847EF">
        <w:rPr>
          <w:rFonts w:asciiTheme="minorHAnsi" w:hAnsiTheme="minorHAnsi" w:cstheme="minorHAnsi"/>
          <w:sz w:val="24"/>
          <w:szCs w:val="24"/>
          <w:vertAlign w:val="superscript"/>
        </w:rPr>
        <w:t>-1</w:t>
      </w:r>
      <w:r w:rsidR="00C44310" w:rsidRPr="009847EF">
        <w:rPr>
          <w:rFonts w:asciiTheme="minorHAnsi" w:hAnsiTheme="minorHAnsi" w:cstheme="minorHAnsi"/>
          <w:sz w:val="24"/>
          <w:szCs w:val="24"/>
        </w:rPr>
        <w:t xml:space="preserve"> proteinase K </w:t>
      </w:r>
      <w:r w:rsidRPr="009847EF">
        <w:rPr>
          <w:rFonts w:asciiTheme="minorHAnsi" w:hAnsiTheme="minorHAnsi" w:cstheme="minorHAnsi"/>
          <w:sz w:val="24"/>
          <w:szCs w:val="24"/>
        </w:rPr>
        <w:t>(</w:t>
      </w:r>
      <w:r w:rsidR="005D5396" w:rsidRPr="009847EF">
        <w:rPr>
          <w:rFonts w:asciiTheme="minorHAnsi" w:hAnsiTheme="minorHAnsi" w:cstheme="minorHAnsi"/>
          <w:sz w:val="24"/>
          <w:szCs w:val="24"/>
        </w:rPr>
        <w:t xml:space="preserve">Sigma </w:t>
      </w:r>
      <w:r w:rsidR="004F6EB9" w:rsidRPr="009847EF">
        <w:rPr>
          <w:rFonts w:asciiTheme="minorHAnsi" w:hAnsiTheme="minorHAnsi" w:cstheme="minorHAnsi"/>
          <w:sz w:val="24"/>
          <w:szCs w:val="24"/>
        </w:rPr>
        <w:t>#P4850</w:t>
      </w:r>
      <w:r w:rsidRPr="009847EF">
        <w:rPr>
          <w:rFonts w:asciiTheme="minorHAnsi" w:hAnsiTheme="minorHAnsi" w:cstheme="minorHAnsi"/>
          <w:sz w:val="24"/>
          <w:szCs w:val="24"/>
        </w:rPr>
        <w:t>)</w:t>
      </w:r>
      <w:r w:rsidR="00E816C0" w:rsidRPr="009847EF">
        <w:rPr>
          <w:rFonts w:asciiTheme="minorHAnsi" w:hAnsiTheme="minorHAnsi" w:cstheme="minorHAnsi"/>
          <w:sz w:val="24"/>
          <w:szCs w:val="24"/>
        </w:rPr>
        <w:t>, mix well</w:t>
      </w:r>
      <w:r w:rsidR="002D291B" w:rsidRPr="009847EF">
        <w:rPr>
          <w:rFonts w:asciiTheme="minorHAnsi" w:hAnsiTheme="minorHAnsi" w:cstheme="minorHAnsi"/>
          <w:sz w:val="24"/>
          <w:szCs w:val="24"/>
        </w:rPr>
        <w:t>/vortex</w:t>
      </w:r>
    </w:p>
    <w:p w:rsidR="00C44310" w:rsidRPr="009847EF" w:rsidRDefault="00C44310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Incubate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  <w:t xml:space="preserve">37 </w:t>
      </w:r>
      <w:r w:rsidRPr="009847E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9847EF">
        <w:rPr>
          <w:rFonts w:asciiTheme="minorHAnsi" w:hAnsiTheme="minorHAnsi" w:cstheme="minorHAnsi"/>
          <w:sz w:val="24"/>
          <w:szCs w:val="24"/>
        </w:rPr>
        <w:t>C 1 h</w:t>
      </w:r>
    </w:p>
    <w:p w:rsidR="00C44310" w:rsidRPr="009847EF" w:rsidRDefault="002D291B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Add</w:t>
      </w:r>
      <w:r w:rsidR="00C44310"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C44310" w:rsidRPr="009847EF">
        <w:rPr>
          <w:rFonts w:asciiTheme="minorHAnsi" w:hAnsiTheme="minorHAnsi" w:cstheme="minorHAnsi"/>
          <w:sz w:val="24"/>
          <w:szCs w:val="24"/>
        </w:rPr>
        <w:tab/>
      </w:r>
      <w:r w:rsidR="00C44310" w:rsidRPr="009847EF">
        <w:rPr>
          <w:rFonts w:asciiTheme="minorHAnsi" w:hAnsiTheme="minorHAnsi" w:cstheme="minorHAnsi"/>
          <w:sz w:val="24"/>
          <w:szCs w:val="24"/>
        </w:rPr>
        <w:tab/>
      </w:r>
      <w:r w:rsidR="00C44310" w:rsidRPr="009847EF">
        <w:rPr>
          <w:rFonts w:asciiTheme="minorHAnsi" w:hAnsiTheme="minorHAnsi" w:cstheme="minorHAnsi"/>
          <w:sz w:val="24"/>
          <w:szCs w:val="24"/>
        </w:rPr>
        <w:tab/>
      </w:r>
      <w:r w:rsidR="00E816C0" w:rsidRPr="009847EF">
        <w:rPr>
          <w:rFonts w:asciiTheme="minorHAnsi" w:hAnsiTheme="minorHAnsi" w:cstheme="minorHAnsi"/>
          <w:sz w:val="24"/>
          <w:szCs w:val="24"/>
        </w:rPr>
        <w:t>420</w:t>
      </w:r>
      <w:r w:rsidR="00CA3877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A3877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="00CA3877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72E95" w:rsidRPr="009847EF">
        <w:rPr>
          <w:rFonts w:asciiTheme="minorHAnsi" w:hAnsiTheme="minorHAnsi" w:cstheme="minorHAnsi"/>
          <w:sz w:val="24"/>
          <w:szCs w:val="24"/>
        </w:rPr>
        <w:t>Phenol:C</w:t>
      </w:r>
      <w:r w:rsidR="00C44310" w:rsidRPr="009847EF">
        <w:rPr>
          <w:rFonts w:asciiTheme="minorHAnsi" w:hAnsiTheme="minorHAnsi" w:cstheme="minorHAnsi"/>
          <w:sz w:val="24"/>
          <w:szCs w:val="24"/>
        </w:rPr>
        <w:t>hloroform</w:t>
      </w:r>
      <w:r w:rsidR="00672E95" w:rsidRPr="009847EF">
        <w:rPr>
          <w:rFonts w:asciiTheme="minorHAnsi" w:hAnsiTheme="minorHAnsi" w:cstheme="minorHAnsi"/>
          <w:sz w:val="24"/>
          <w:szCs w:val="24"/>
        </w:rPr>
        <w:t>:IAA</w:t>
      </w:r>
      <w:proofErr w:type="spellEnd"/>
      <w:r w:rsidR="00D43A18">
        <w:rPr>
          <w:rStyle w:val="FootnoteReference"/>
          <w:rFonts w:asciiTheme="minorHAnsi" w:hAnsiTheme="minorHAnsi"/>
          <w:sz w:val="24"/>
          <w:szCs w:val="24"/>
        </w:rPr>
        <w:footnoteReference w:id="3"/>
      </w:r>
      <w:r w:rsidR="00C44310" w:rsidRPr="009847EF">
        <w:rPr>
          <w:rFonts w:asciiTheme="minorHAnsi" w:hAnsiTheme="minorHAnsi" w:cstheme="minorHAnsi"/>
          <w:sz w:val="24"/>
          <w:szCs w:val="24"/>
        </w:rPr>
        <w:t xml:space="preserve"> (</w:t>
      </w:r>
      <w:r w:rsidR="00CA3877" w:rsidRPr="009847EF">
        <w:rPr>
          <w:rFonts w:asciiTheme="minorHAnsi" w:hAnsiTheme="minorHAnsi" w:cstheme="minorHAnsi"/>
          <w:sz w:val="24"/>
          <w:szCs w:val="24"/>
        </w:rPr>
        <w:t xml:space="preserve">Sigma </w:t>
      </w:r>
      <w:r w:rsidR="00672E95" w:rsidRPr="009847EF">
        <w:rPr>
          <w:rFonts w:asciiTheme="minorHAnsi" w:hAnsiTheme="minorHAnsi" w:cstheme="minorHAnsi"/>
          <w:sz w:val="24"/>
          <w:szCs w:val="24"/>
        </w:rPr>
        <w:t>#P2069 (100 mL)</w:t>
      </w:r>
      <w:r w:rsidR="00C44310" w:rsidRPr="009847EF">
        <w:rPr>
          <w:rFonts w:asciiTheme="minorHAnsi" w:hAnsiTheme="minorHAnsi" w:cstheme="minorHAnsi"/>
          <w:sz w:val="24"/>
          <w:szCs w:val="24"/>
        </w:rPr>
        <w:t>)</w:t>
      </w:r>
      <w:r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376C31">
        <w:rPr>
          <w:rFonts w:asciiTheme="minorHAnsi" w:hAnsiTheme="minorHAnsi" w:cstheme="minorHAnsi"/>
          <w:sz w:val="24"/>
          <w:szCs w:val="24"/>
        </w:rPr>
        <w:t>and vortex</w:t>
      </w:r>
    </w:p>
    <w:p w:rsidR="004F6EB9" w:rsidRPr="009847EF" w:rsidRDefault="002D291B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Centrifuge</w:t>
      </w:r>
      <w:r w:rsidR="00C41776"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C41776" w:rsidRPr="009847EF">
        <w:rPr>
          <w:rFonts w:asciiTheme="minorHAnsi" w:hAnsiTheme="minorHAnsi" w:cstheme="minorHAnsi"/>
          <w:sz w:val="24"/>
          <w:szCs w:val="24"/>
        </w:rPr>
        <w:tab/>
      </w:r>
      <w:r w:rsidR="00376C31">
        <w:rPr>
          <w:rFonts w:asciiTheme="minorHAnsi" w:hAnsiTheme="minorHAnsi" w:cstheme="minorHAnsi"/>
          <w:sz w:val="24"/>
          <w:szCs w:val="24"/>
        </w:rPr>
        <w:tab/>
      </w:r>
      <w:r w:rsidR="00C41776" w:rsidRPr="009847EF">
        <w:rPr>
          <w:rFonts w:asciiTheme="minorHAnsi" w:hAnsiTheme="minorHAnsi" w:cstheme="minorHAnsi"/>
          <w:sz w:val="24"/>
          <w:szCs w:val="24"/>
        </w:rPr>
        <w:t>14,000 rpm, 15 min.</w:t>
      </w:r>
    </w:p>
    <w:p w:rsidR="00C44310" w:rsidRPr="009847EF" w:rsidRDefault="00C44310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Recover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0069E8" w:rsidRPr="00376C31">
        <w:rPr>
          <w:rFonts w:asciiTheme="minorHAnsi" w:hAnsiTheme="minorHAnsi" w:cstheme="minorHAnsi"/>
          <w:b/>
          <w:sz w:val="24"/>
          <w:szCs w:val="24"/>
        </w:rPr>
        <w:t>CAREFULLY</w:t>
      </w:r>
      <w:r w:rsidR="000069E8">
        <w:rPr>
          <w:rFonts w:asciiTheme="minorHAnsi" w:hAnsiTheme="minorHAnsi" w:cstheme="minorHAnsi"/>
          <w:sz w:val="24"/>
          <w:szCs w:val="24"/>
        </w:rPr>
        <w:t xml:space="preserve"> </w:t>
      </w:r>
      <w:r w:rsidR="005D5396" w:rsidRPr="009847EF">
        <w:rPr>
          <w:rFonts w:asciiTheme="minorHAnsi" w:hAnsiTheme="minorHAnsi" w:cstheme="minorHAnsi"/>
          <w:sz w:val="24"/>
          <w:szCs w:val="24"/>
        </w:rPr>
        <w:t>the aqueous phase (</w:t>
      </w:r>
      <w:r w:rsidR="004F6EB9" w:rsidRPr="009847EF">
        <w:rPr>
          <w:rFonts w:asciiTheme="minorHAnsi" w:hAnsiTheme="minorHAnsi" w:cstheme="minorHAnsi"/>
          <w:sz w:val="24"/>
          <w:szCs w:val="24"/>
        </w:rPr>
        <w:t>175</w:t>
      </w:r>
      <w:r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4F6EB9" w:rsidRPr="009847EF">
        <w:rPr>
          <w:rFonts w:asciiTheme="minorHAnsi" w:hAnsiTheme="minorHAnsi" w:cstheme="minorHAnsi"/>
          <w:sz w:val="24"/>
          <w:szCs w:val="24"/>
        </w:rPr>
        <w:t xml:space="preserve">or </w:t>
      </w:r>
      <w:r w:rsidR="00097EF4">
        <w:rPr>
          <w:rFonts w:asciiTheme="minorHAnsi" w:hAnsiTheme="minorHAnsi" w:cstheme="minorHAnsi"/>
          <w:sz w:val="24"/>
          <w:szCs w:val="24"/>
        </w:rPr>
        <w:t>300</w:t>
      </w:r>
      <w:r w:rsidR="004F6EB9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6EB9" w:rsidRPr="009847EF">
        <w:rPr>
          <w:rFonts w:asciiTheme="minorHAnsi" w:hAnsiTheme="minorHAnsi" w:cstheme="minorHAnsi"/>
          <w:sz w:val="24"/>
          <w:szCs w:val="24"/>
        </w:rPr>
        <w:t>uL</w:t>
      </w:r>
      <w:proofErr w:type="spellEnd"/>
      <w:r w:rsidR="008F5AF8" w:rsidRPr="009847EF">
        <w:rPr>
          <w:rStyle w:val="FootnoteReference"/>
          <w:rFonts w:asciiTheme="minorHAnsi" w:hAnsiTheme="minorHAnsi" w:cstheme="minorHAnsi"/>
          <w:sz w:val="24"/>
          <w:szCs w:val="24"/>
        </w:rPr>
        <w:footnoteReference w:id="4"/>
      </w:r>
      <w:r w:rsidRPr="009847EF">
        <w:rPr>
          <w:rFonts w:asciiTheme="minorHAnsi" w:hAnsiTheme="minorHAnsi" w:cstheme="minorHAnsi"/>
          <w:sz w:val="24"/>
          <w:szCs w:val="24"/>
        </w:rPr>
        <w:t>)</w:t>
      </w:r>
    </w:p>
    <w:p w:rsidR="00C44310" w:rsidRPr="009847EF" w:rsidRDefault="00C44310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Add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097EF4">
        <w:rPr>
          <w:rFonts w:asciiTheme="minorHAnsi" w:hAnsiTheme="minorHAnsi" w:cstheme="minorHAnsi"/>
          <w:sz w:val="24"/>
          <w:szCs w:val="24"/>
        </w:rPr>
        <w:t>1</w:t>
      </w:r>
      <w:r w:rsidR="004F6EB9" w:rsidRPr="009847EF">
        <w:rPr>
          <w:rFonts w:asciiTheme="minorHAnsi" w:hAnsiTheme="minorHAnsi" w:cstheme="minorHAnsi"/>
          <w:sz w:val="24"/>
          <w:szCs w:val="24"/>
        </w:rPr>
        <w:t>5</w:t>
      </w:r>
      <w:r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4F6EB9" w:rsidRPr="009847EF">
        <w:rPr>
          <w:rFonts w:asciiTheme="minorHAnsi" w:hAnsiTheme="minorHAnsi" w:cstheme="minorHAnsi"/>
          <w:sz w:val="24"/>
          <w:szCs w:val="24"/>
        </w:rPr>
        <w:t>or 3</w:t>
      </w:r>
      <w:r w:rsidR="00097EF4">
        <w:rPr>
          <w:rFonts w:asciiTheme="minorHAnsi" w:hAnsiTheme="minorHAnsi" w:cstheme="minorHAnsi"/>
          <w:sz w:val="24"/>
          <w:szCs w:val="24"/>
        </w:rPr>
        <w:t>0</w:t>
      </w:r>
      <w:r w:rsidR="004F6EB9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6EB9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="004F6EB9"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Pr="009847EF">
        <w:rPr>
          <w:rFonts w:asciiTheme="minorHAnsi" w:hAnsiTheme="minorHAnsi" w:cstheme="minorHAnsi"/>
          <w:sz w:val="24"/>
          <w:szCs w:val="24"/>
        </w:rPr>
        <w:t>(1/</w:t>
      </w:r>
      <w:r w:rsidR="005D5396" w:rsidRPr="009847EF">
        <w:rPr>
          <w:rFonts w:asciiTheme="minorHAnsi" w:hAnsiTheme="minorHAnsi" w:cstheme="minorHAnsi"/>
          <w:sz w:val="24"/>
          <w:szCs w:val="24"/>
        </w:rPr>
        <w:t>10</w:t>
      </w:r>
      <w:r w:rsidRPr="009847E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72E95" w:rsidRPr="009847EF">
        <w:rPr>
          <w:rFonts w:asciiTheme="minorHAnsi" w:hAnsiTheme="minorHAnsi" w:cstheme="minorHAnsi"/>
          <w:sz w:val="24"/>
          <w:szCs w:val="24"/>
        </w:rPr>
        <w:t xml:space="preserve"> vol.) 3M S</w:t>
      </w:r>
      <w:r w:rsidRPr="009847EF">
        <w:rPr>
          <w:rFonts w:asciiTheme="minorHAnsi" w:hAnsiTheme="minorHAnsi" w:cstheme="minorHAnsi"/>
          <w:sz w:val="24"/>
          <w:szCs w:val="24"/>
        </w:rPr>
        <w:t xml:space="preserve">odium </w:t>
      </w:r>
      <w:r w:rsidR="00672E95" w:rsidRPr="009847EF">
        <w:rPr>
          <w:rFonts w:asciiTheme="minorHAnsi" w:hAnsiTheme="minorHAnsi" w:cstheme="minorHAnsi"/>
          <w:sz w:val="24"/>
          <w:szCs w:val="24"/>
        </w:rPr>
        <w:t>Acetate</w:t>
      </w:r>
      <w:r w:rsidR="00672E95" w:rsidRPr="009847EF">
        <w:rPr>
          <w:rStyle w:val="FootnoteReference"/>
          <w:rFonts w:asciiTheme="minorHAnsi" w:hAnsiTheme="minorHAnsi" w:cstheme="minorHAnsi"/>
          <w:sz w:val="24"/>
          <w:szCs w:val="24"/>
        </w:rPr>
        <w:footnoteReference w:id="5"/>
      </w:r>
      <w:r w:rsidR="00672E95"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Pr="009847EF">
        <w:rPr>
          <w:rFonts w:asciiTheme="minorHAnsi" w:hAnsiTheme="minorHAnsi" w:cstheme="minorHAnsi"/>
          <w:sz w:val="24"/>
          <w:szCs w:val="24"/>
        </w:rPr>
        <w:t>and mix</w:t>
      </w:r>
      <w:r w:rsidR="005D5396" w:rsidRPr="009847EF">
        <w:rPr>
          <w:rFonts w:asciiTheme="minorHAnsi" w:hAnsiTheme="minorHAnsi" w:cstheme="minorHAnsi"/>
          <w:sz w:val="24"/>
          <w:szCs w:val="24"/>
        </w:rPr>
        <w:t xml:space="preserve"> well</w:t>
      </w:r>
    </w:p>
    <w:p w:rsidR="00C44310" w:rsidRPr="009847EF" w:rsidRDefault="00C44310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Add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097EF4">
        <w:rPr>
          <w:rFonts w:asciiTheme="minorHAnsi" w:hAnsiTheme="minorHAnsi" w:cstheme="minorHAnsi"/>
          <w:sz w:val="24"/>
          <w:szCs w:val="24"/>
        </w:rPr>
        <w:t>570</w:t>
      </w:r>
      <w:r w:rsidR="004F6EB9" w:rsidRPr="009847EF">
        <w:rPr>
          <w:rFonts w:asciiTheme="minorHAnsi" w:hAnsiTheme="minorHAnsi" w:cstheme="minorHAnsi"/>
          <w:sz w:val="24"/>
          <w:szCs w:val="24"/>
        </w:rPr>
        <w:t xml:space="preserve"> or </w:t>
      </w:r>
      <w:r w:rsidR="00097EF4">
        <w:rPr>
          <w:rFonts w:asciiTheme="minorHAnsi" w:hAnsiTheme="minorHAnsi" w:cstheme="minorHAnsi"/>
          <w:sz w:val="24"/>
          <w:szCs w:val="24"/>
        </w:rPr>
        <w:t>990</w:t>
      </w:r>
      <w:r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B11A3" w:rsidRPr="009847EF">
        <w:rPr>
          <w:rFonts w:asciiTheme="minorHAnsi" w:hAnsiTheme="minorHAnsi" w:cstheme="minorHAnsi"/>
          <w:sz w:val="24"/>
          <w:szCs w:val="24"/>
        </w:rPr>
        <w:t>μ</w:t>
      </w:r>
      <w:r w:rsidRPr="009847EF">
        <w:rPr>
          <w:rFonts w:asciiTheme="minorHAnsi" w:hAnsiTheme="minorHAnsi" w:cstheme="minorHAnsi"/>
          <w:sz w:val="24"/>
          <w:szCs w:val="24"/>
        </w:rPr>
        <w:t>L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 (3x vol.) isopropanol</w:t>
      </w:r>
      <w:r w:rsidR="00CA3877" w:rsidRPr="009847EF">
        <w:rPr>
          <w:rFonts w:asciiTheme="minorHAnsi" w:hAnsiTheme="minorHAnsi" w:cstheme="minorHAnsi"/>
          <w:sz w:val="24"/>
          <w:szCs w:val="24"/>
        </w:rPr>
        <w:t xml:space="preserve"> (Sigma #I9030 (500 mL)),</w:t>
      </w:r>
      <w:r w:rsidRPr="009847EF">
        <w:rPr>
          <w:rFonts w:asciiTheme="minorHAnsi" w:hAnsiTheme="minorHAnsi" w:cstheme="minorHAnsi"/>
          <w:sz w:val="24"/>
          <w:szCs w:val="24"/>
        </w:rPr>
        <w:t xml:space="preserve"> mix</w:t>
      </w:r>
      <w:r w:rsidR="00CA3877" w:rsidRPr="009847EF">
        <w:rPr>
          <w:rFonts w:asciiTheme="minorHAnsi" w:hAnsiTheme="minorHAnsi" w:cstheme="minorHAnsi"/>
          <w:sz w:val="24"/>
          <w:szCs w:val="24"/>
        </w:rPr>
        <w:t xml:space="preserve"> well</w:t>
      </w:r>
    </w:p>
    <w:p w:rsidR="00C44310" w:rsidRPr="009847EF" w:rsidRDefault="00C44310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 xml:space="preserve">Incubate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  <w:t xml:space="preserve">-80 </w:t>
      </w:r>
      <w:r w:rsidRPr="009847E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9847EF">
        <w:rPr>
          <w:rFonts w:asciiTheme="minorHAnsi" w:hAnsiTheme="minorHAnsi" w:cstheme="minorHAnsi"/>
          <w:sz w:val="24"/>
          <w:szCs w:val="24"/>
        </w:rPr>
        <w:t>C 15 min.</w:t>
      </w:r>
      <w:r w:rsidR="002D291B" w:rsidRPr="009847EF">
        <w:rPr>
          <w:rFonts w:asciiTheme="minorHAnsi" w:hAnsiTheme="minorHAnsi" w:cstheme="minorHAnsi"/>
          <w:sz w:val="24"/>
          <w:szCs w:val="24"/>
        </w:rPr>
        <w:t xml:space="preserve"> or -20 </w:t>
      </w:r>
      <w:r w:rsidR="002D291B" w:rsidRPr="009847E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2D291B" w:rsidRPr="009847EF">
        <w:rPr>
          <w:rFonts w:asciiTheme="minorHAnsi" w:hAnsiTheme="minorHAnsi" w:cstheme="minorHAnsi"/>
          <w:sz w:val="24"/>
          <w:szCs w:val="24"/>
        </w:rPr>
        <w:t xml:space="preserve">C over-night </w:t>
      </w:r>
    </w:p>
    <w:p w:rsidR="00C44310" w:rsidRPr="009847EF" w:rsidRDefault="00CA3877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C</w:t>
      </w:r>
      <w:r w:rsidR="00C44310" w:rsidRPr="009847EF">
        <w:rPr>
          <w:rFonts w:asciiTheme="minorHAnsi" w:hAnsiTheme="minorHAnsi" w:cstheme="minorHAnsi"/>
          <w:sz w:val="24"/>
          <w:szCs w:val="24"/>
        </w:rPr>
        <w:t xml:space="preserve">entrifuge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  <w:t>~</w:t>
      </w:r>
      <w:r w:rsidR="00E816C0" w:rsidRPr="009847EF">
        <w:rPr>
          <w:rFonts w:asciiTheme="minorHAnsi" w:hAnsiTheme="minorHAnsi" w:cstheme="minorHAnsi"/>
          <w:sz w:val="24"/>
          <w:szCs w:val="24"/>
        </w:rPr>
        <w:t>14</w:t>
      </w:r>
      <w:r w:rsidR="00C44310" w:rsidRPr="009847EF">
        <w:rPr>
          <w:rFonts w:asciiTheme="minorHAnsi" w:hAnsiTheme="minorHAnsi" w:cstheme="minorHAnsi"/>
          <w:sz w:val="24"/>
          <w:szCs w:val="24"/>
        </w:rPr>
        <w:t>,000 rpm for 15 min.</w:t>
      </w:r>
      <w:r w:rsidRPr="009847EF">
        <w:rPr>
          <w:rFonts w:asciiTheme="minorHAnsi" w:hAnsiTheme="minorHAnsi" w:cstheme="minorHAnsi"/>
          <w:sz w:val="24"/>
          <w:szCs w:val="24"/>
        </w:rPr>
        <w:t>, to pellet DNA</w:t>
      </w:r>
      <w:r w:rsidRPr="009847EF">
        <w:rPr>
          <w:rFonts w:asciiTheme="minorHAnsi" w:hAnsiTheme="minorHAnsi" w:cstheme="minorHAnsi"/>
          <w:sz w:val="24"/>
          <w:szCs w:val="24"/>
        </w:rPr>
        <w:tab/>
      </w:r>
    </w:p>
    <w:p w:rsidR="00BC4C11" w:rsidRPr="009847EF" w:rsidRDefault="00BC4C11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 xml:space="preserve">Remove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  <w:t>liquid by decanting then remove residual liquid with pipette tip</w:t>
      </w:r>
    </w:p>
    <w:p w:rsidR="00C44310" w:rsidRPr="009847EF" w:rsidRDefault="00C44310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 xml:space="preserve">Wash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BC4C11" w:rsidRPr="009847EF">
        <w:rPr>
          <w:rFonts w:asciiTheme="minorHAnsi" w:hAnsiTheme="minorHAnsi" w:cstheme="minorHAnsi"/>
          <w:sz w:val="24"/>
          <w:szCs w:val="24"/>
        </w:rPr>
        <w:t>2</w:t>
      </w:r>
      <w:r w:rsidR="008F5AF8" w:rsidRPr="009847EF">
        <w:rPr>
          <w:rFonts w:asciiTheme="minorHAnsi" w:hAnsiTheme="minorHAnsi" w:cstheme="minorHAnsi"/>
          <w:sz w:val="24"/>
          <w:szCs w:val="24"/>
        </w:rPr>
        <w:t xml:space="preserve">00 </w:t>
      </w:r>
      <w:proofErr w:type="spellStart"/>
      <w:r w:rsidR="008F5AF8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="008F5AF8"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Pr="009847EF">
        <w:rPr>
          <w:rFonts w:asciiTheme="minorHAnsi" w:hAnsiTheme="minorHAnsi" w:cstheme="minorHAnsi"/>
          <w:sz w:val="24"/>
          <w:szCs w:val="24"/>
        </w:rPr>
        <w:t xml:space="preserve">70% </w:t>
      </w:r>
      <w:r w:rsidR="00CA3877" w:rsidRPr="009847EF">
        <w:rPr>
          <w:rFonts w:asciiTheme="minorHAnsi" w:hAnsiTheme="minorHAnsi" w:cstheme="minorHAnsi"/>
          <w:sz w:val="24"/>
          <w:szCs w:val="24"/>
        </w:rPr>
        <w:t xml:space="preserve">[v/v] 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EtOH</w:t>
      </w:r>
      <w:proofErr w:type="spellEnd"/>
    </w:p>
    <w:p w:rsidR="00BC4C11" w:rsidRPr="009847EF" w:rsidRDefault="00CA3877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C</w:t>
      </w:r>
      <w:r w:rsidR="00C44310" w:rsidRPr="009847EF">
        <w:rPr>
          <w:rFonts w:asciiTheme="minorHAnsi" w:hAnsiTheme="minorHAnsi" w:cstheme="minorHAnsi"/>
          <w:sz w:val="24"/>
          <w:szCs w:val="24"/>
        </w:rPr>
        <w:t xml:space="preserve">entrifuge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  <w:t>~</w:t>
      </w:r>
      <w:r w:rsidR="00E816C0" w:rsidRPr="009847EF">
        <w:rPr>
          <w:rFonts w:asciiTheme="minorHAnsi" w:hAnsiTheme="minorHAnsi" w:cstheme="minorHAnsi"/>
          <w:sz w:val="24"/>
          <w:szCs w:val="24"/>
        </w:rPr>
        <w:t>14</w:t>
      </w:r>
      <w:r w:rsidR="00BC4C11" w:rsidRPr="009847EF">
        <w:rPr>
          <w:rFonts w:asciiTheme="minorHAnsi" w:hAnsiTheme="minorHAnsi" w:cstheme="minorHAnsi"/>
          <w:sz w:val="24"/>
          <w:szCs w:val="24"/>
        </w:rPr>
        <w:t>,000 rpm for 1</w:t>
      </w:r>
      <w:r w:rsidR="00C44310" w:rsidRPr="009847EF">
        <w:rPr>
          <w:rFonts w:asciiTheme="minorHAnsi" w:hAnsiTheme="minorHAnsi" w:cstheme="minorHAnsi"/>
          <w:sz w:val="24"/>
          <w:szCs w:val="24"/>
        </w:rPr>
        <w:t xml:space="preserve"> min</w:t>
      </w:r>
      <w:r w:rsidR="005B11A3" w:rsidRPr="009847EF">
        <w:rPr>
          <w:rFonts w:asciiTheme="minorHAnsi" w:hAnsiTheme="minorHAnsi" w:cstheme="minorHAnsi"/>
          <w:sz w:val="24"/>
          <w:szCs w:val="24"/>
        </w:rPr>
        <w:t>.</w:t>
      </w:r>
      <w:r w:rsidRPr="009847EF">
        <w:rPr>
          <w:rFonts w:asciiTheme="minorHAnsi" w:hAnsiTheme="minorHAnsi" w:cstheme="minorHAnsi"/>
          <w:sz w:val="24"/>
          <w:szCs w:val="24"/>
        </w:rPr>
        <w:t>, to re-pelleted</w:t>
      </w:r>
    </w:p>
    <w:p w:rsidR="00BC4C11" w:rsidRPr="009847EF" w:rsidRDefault="00BC4C11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R</w:t>
      </w:r>
      <w:r w:rsidR="00D43A18">
        <w:rPr>
          <w:rFonts w:asciiTheme="minorHAnsi" w:hAnsiTheme="minorHAnsi" w:cstheme="minorHAnsi"/>
          <w:sz w:val="24"/>
          <w:szCs w:val="24"/>
        </w:rPr>
        <w:t xml:space="preserve">emove </w:t>
      </w:r>
      <w:r w:rsidR="00D43A18">
        <w:rPr>
          <w:rFonts w:asciiTheme="minorHAnsi" w:hAnsiTheme="minorHAnsi" w:cstheme="minorHAnsi"/>
          <w:sz w:val="24"/>
          <w:szCs w:val="24"/>
        </w:rPr>
        <w:tab/>
      </w:r>
      <w:r w:rsidR="00D43A18">
        <w:rPr>
          <w:rFonts w:asciiTheme="minorHAnsi" w:hAnsiTheme="minorHAnsi" w:cstheme="minorHAnsi"/>
          <w:sz w:val="24"/>
          <w:szCs w:val="24"/>
        </w:rPr>
        <w:tab/>
        <w:t>all liquid with pipette</w:t>
      </w:r>
    </w:p>
    <w:p w:rsidR="00C44310" w:rsidRPr="009847EF" w:rsidRDefault="00BC4C11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Dry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  <w:t xml:space="preserve">15 min. in 37 </w:t>
      </w:r>
      <w:r w:rsidRPr="009847E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9847EF">
        <w:rPr>
          <w:rFonts w:asciiTheme="minorHAnsi" w:hAnsiTheme="minorHAnsi" w:cstheme="minorHAnsi"/>
          <w:sz w:val="24"/>
          <w:szCs w:val="24"/>
        </w:rPr>
        <w:t>C oven</w:t>
      </w:r>
      <w:r w:rsidR="00CA3877" w:rsidRPr="009847EF">
        <w:rPr>
          <w:rFonts w:asciiTheme="minorHAnsi" w:hAnsiTheme="minorHAnsi" w:cstheme="minorHAnsi"/>
          <w:sz w:val="24"/>
          <w:szCs w:val="24"/>
        </w:rPr>
        <w:tab/>
      </w:r>
      <w:r w:rsidR="00CA3877" w:rsidRPr="009847EF">
        <w:rPr>
          <w:rFonts w:asciiTheme="minorHAnsi" w:hAnsiTheme="minorHAnsi" w:cstheme="minorHAnsi"/>
          <w:sz w:val="24"/>
          <w:szCs w:val="24"/>
        </w:rPr>
        <w:tab/>
      </w:r>
      <w:r w:rsidR="00C44310" w:rsidRPr="009847E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44310" w:rsidRPr="009847EF" w:rsidRDefault="00CA3877" w:rsidP="00376C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Add</w:t>
      </w:r>
      <w:r w:rsidR="005B11A3" w:rsidRPr="009847EF">
        <w:rPr>
          <w:rFonts w:asciiTheme="minorHAnsi" w:hAnsiTheme="minorHAnsi" w:cstheme="minorHAnsi"/>
          <w:sz w:val="24"/>
          <w:szCs w:val="24"/>
        </w:rPr>
        <w:tab/>
      </w:r>
      <w:r w:rsidR="00E64CBB" w:rsidRPr="009847EF">
        <w:rPr>
          <w:rFonts w:asciiTheme="minorHAnsi" w:hAnsiTheme="minorHAnsi" w:cstheme="minorHAnsi"/>
          <w:sz w:val="24"/>
          <w:szCs w:val="24"/>
        </w:rPr>
        <w:tab/>
      </w:r>
      <w:r w:rsidR="00E64CBB" w:rsidRPr="009847EF">
        <w:rPr>
          <w:rFonts w:asciiTheme="minorHAnsi" w:hAnsiTheme="minorHAnsi" w:cstheme="minorHAnsi"/>
          <w:sz w:val="24"/>
          <w:szCs w:val="24"/>
        </w:rPr>
        <w:tab/>
      </w:r>
      <w:r w:rsidR="00E21543" w:rsidRPr="009847EF">
        <w:rPr>
          <w:rFonts w:asciiTheme="minorHAnsi" w:hAnsiTheme="minorHAnsi" w:cstheme="minorHAnsi"/>
          <w:sz w:val="24"/>
          <w:szCs w:val="24"/>
        </w:rPr>
        <w:t xml:space="preserve">25 or </w:t>
      </w:r>
      <w:r w:rsidR="00C44310" w:rsidRPr="009847EF">
        <w:rPr>
          <w:rFonts w:asciiTheme="minorHAnsi" w:hAnsiTheme="minorHAnsi" w:cstheme="minorHAnsi"/>
          <w:sz w:val="24"/>
          <w:szCs w:val="24"/>
        </w:rPr>
        <w:t>50</w:t>
      </w:r>
      <w:r w:rsidR="005B11A3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44310" w:rsidRPr="009847EF">
        <w:rPr>
          <w:rFonts w:asciiTheme="minorHAnsi" w:hAnsiTheme="minorHAnsi" w:cstheme="minorHAnsi"/>
          <w:sz w:val="24"/>
          <w:szCs w:val="24"/>
        </w:rPr>
        <w:t>μ</w:t>
      </w:r>
      <w:r w:rsidRPr="009847EF">
        <w:rPr>
          <w:rFonts w:asciiTheme="minorHAnsi" w:hAnsiTheme="minorHAnsi" w:cstheme="minorHAnsi"/>
          <w:sz w:val="24"/>
          <w:szCs w:val="24"/>
        </w:rPr>
        <w:t>L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="00C44310" w:rsidRPr="009847EF">
        <w:rPr>
          <w:rFonts w:asciiTheme="minorHAnsi" w:hAnsiTheme="minorHAnsi" w:cstheme="minorHAnsi"/>
          <w:sz w:val="24"/>
          <w:szCs w:val="24"/>
        </w:rPr>
        <w:t xml:space="preserve">TE buffer </w:t>
      </w:r>
      <w:r w:rsidRPr="009847EF">
        <w:rPr>
          <w:rFonts w:asciiTheme="minorHAnsi" w:hAnsiTheme="minorHAnsi" w:cstheme="minorHAnsi"/>
          <w:sz w:val="24"/>
          <w:szCs w:val="24"/>
        </w:rPr>
        <w:t>to re-suspended pellet</w:t>
      </w:r>
      <w:r w:rsidR="008F5AF8" w:rsidRPr="009847EF">
        <w:rPr>
          <w:rStyle w:val="FootnoteReference"/>
          <w:rFonts w:asciiTheme="minorHAnsi" w:hAnsiTheme="minorHAnsi" w:cstheme="minorHAnsi"/>
          <w:sz w:val="24"/>
          <w:szCs w:val="24"/>
        </w:rPr>
        <w:footnoteReference w:id="6"/>
      </w:r>
    </w:p>
    <w:p w:rsidR="00FD45A4" w:rsidRPr="00D0052B" w:rsidRDefault="00C44310" w:rsidP="00D005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St</w:t>
      </w:r>
      <w:r w:rsidR="00CA3877" w:rsidRPr="009847EF">
        <w:rPr>
          <w:rFonts w:asciiTheme="minorHAnsi" w:hAnsiTheme="minorHAnsi" w:cstheme="minorHAnsi"/>
          <w:sz w:val="24"/>
          <w:szCs w:val="24"/>
        </w:rPr>
        <w:t>ore</w:t>
      </w:r>
      <w:r w:rsidRPr="009847EF">
        <w:rPr>
          <w:rFonts w:asciiTheme="minorHAnsi" w:hAnsiTheme="minorHAnsi" w:cstheme="minorHAnsi"/>
          <w:sz w:val="24"/>
          <w:szCs w:val="24"/>
        </w:rPr>
        <w:t xml:space="preserve">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  <w:t xml:space="preserve">at -20 </w:t>
      </w:r>
      <w:proofErr w:type="spellStart"/>
      <w:r w:rsidRPr="009847E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9847EF">
        <w:rPr>
          <w:rFonts w:asciiTheme="minorHAnsi" w:hAnsiTheme="minorHAnsi" w:cstheme="minorHAnsi"/>
          <w:sz w:val="24"/>
          <w:szCs w:val="24"/>
        </w:rPr>
        <w:t>C</w:t>
      </w:r>
      <w:proofErr w:type="spellEnd"/>
      <w:r w:rsidR="00FD45A4" w:rsidRPr="00D0052B">
        <w:rPr>
          <w:rFonts w:asciiTheme="minorHAnsi" w:hAnsiTheme="minorHAnsi" w:cstheme="minorHAnsi"/>
          <w:b/>
        </w:rPr>
        <w:br w:type="page"/>
      </w:r>
    </w:p>
    <w:p w:rsidR="006E3571" w:rsidRPr="009847EF" w:rsidRDefault="006E3571" w:rsidP="00FD45A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9847EF">
        <w:rPr>
          <w:rFonts w:asciiTheme="minorHAnsi" w:hAnsiTheme="minorHAnsi" w:cstheme="minorHAnsi"/>
          <w:b/>
        </w:rPr>
        <w:lastRenderedPageBreak/>
        <w:t>PCR Reaction</w:t>
      </w:r>
      <w:r w:rsidR="00753F3A">
        <w:rPr>
          <w:rStyle w:val="FootnoteReference"/>
          <w:rFonts w:asciiTheme="minorHAnsi" w:hAnsiTheme="minorHAnsi"/>
          <w:b/>
        </w:rPr>
        <w:footnoteReference w:id="7"/>
      </w:r>
      <w:r w:rsidRPr="009847EF">
        <w:rPr>
          <w:rFonts w:asciiTheme="minorHAnsi" w:hAnsiTheme="minorHAnsi" w:cstheme="minorHAnsi"/>
          <w:b/>
        </w:rPr>
        <w:t xml:space="preserve"> (50 µL, using </w:t>
      </w:r>
      <w:proofErr w:type="spellStart"/>
      <w:r w:rsidRPr="009847EF">
        <w:rPr>
          <w:rFonts w:asciiTheme="minorHAnsi" w:hAnsiTheme="minorHAnsi" w:cstheme="minorHAnsi"/>
          <w:b/>
        </w:rPr>
        <w:t>Promega</w:t>
      </w:r>
      <w:proofErr w:type="spellEnd"/>
      <w:r w:rsidRPr="009847EF">
        <w:rPr>
          <w:rFonts w:asciiTheme="minorHAnsi" w:hAnsiTheme="minorHAnsi" w:cstheme="minorHAnsi"/>
          <w:b/>
        </w:rPr>
        <w:t xml:space="preserve"> </w:t>
      </w:r>
      <w:proofErr w:type="spellStart"/>
      <w:r w:rsidRPr="009847EF">
        <w:rPr>
          <w:rFonts w:asciiTheme="minorHAnsi" w:hAnsiTheme="minorHAnsi" w:cstheme="minorHAnsi"/>
          <w:b/>
        </w:rPr>
        <w:t>GoTaq</w:t>
      </w:r>
      <w:proofErr w:type="spellEnd"/>
      <w:r w:rsidRPr="009847EF">
        <w:rPr>
          <w:rFonts w:asciiTheme="minorHAnsi" w:hAnsiTheme="minorHAnsi" w:cstheme="minorHAnsi"/>
          <w:b/>
        </w:rPr>
        <w:t>)</w:t>
      </w:r>
    </w:p>
    <w:p w:rsidR="006E3571" w:rsidRPr="009847EF" w:rsidRDefault="00E6573F" w:rsidP="009847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9847EF">
        <w:rPr>
          <w:rFonts w:asciiTheme="minorHAnsi" w:hAnsiTheme="minorHAnsi" w:cstheme="minorHAnsi"/>
          <w:sz w:val="24"/>
          <w:szCs w:val="24"/>
        </w:rPr>
        <w:t>MilliQ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-Water                                  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E030BA" w:rsidRPr="009847EF">
        <w:rPr>
          <w:rFonts w:asciiTheme="minorHAnsi" w:hAnsiTheme="minorHAnsi" w:cstheme="minorHAnsi"/>
          <w:sz w:val="24"/>
          <w:szCs w:val="24"/>
        </w:rPr>
        <w:tab/>
      </w:r>
      <w:r w:rsidR="00AF5AB2">
        <w:rPr>
          <w:rFonts w:asciiTheme="minorHAnsi" w:hAnsiTheme="minorHAnsi" w:cstheme="minorHAnsi"/>
          <w:sz w:val="24"/>
          <w:szCs w:val="24"/>
        </w:rPr>
        <w:t>32</w:t>
      </w:r>
      <w:r w:rsidRPr="009847EF">
        <w:rPr>
          <w:rFonts w:asciiTheme="minorHAnsi" w:hAnsiTheme="minorHAnsi" w:cstheme="minorHAnsi"/>
          <w:sz w:val="24"/>
          <w:szCs w:val="24"/>
        </w:rPr>
        <w:t>.</w:t>
      </w:r>
      <w:r w:rsidR="006E3571" w:rsidRPr="009847EF">
        <w:rPr>
          <w:rFonts w:asciiTheme="minorHAnsi" w:hAnsiTheme="minorHAnsi" w:cstheme="minorHAnsi"/>
          <w:sz w:val="24"/>
          <w:szCs w:val="24"/>
        </w:rPr>
        <w:t>5</w:t>
      </w:r>
      <w:r w:rsidR="00050609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0609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</w:p>
    <w:p w:rsidR="00E6573F" w:rsidRPr="009847EF" w:rsidRDefault="00E6573F" w:rsidP="009847EF">
      <w:pPr>
        <w:pStyle w:val="ListParagraph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 xml:space="preserve">5x Green 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GoTaq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>® Flexi Buffer (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Promega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>)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E030BA"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>10</w:t>
      </w:r>
      <w:r w:rsidR="00050609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0609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</w:p>
    <w:p w:rsidR="006E3571" w:rsidRPr="009847EF" w:rsidRDefault="006E3571" w:rsidP="009847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 xml:space="preserve">25mM 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dNTPs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 (Invitrogen)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E6573F" w:rsidRPr="009847EF">
        <w:rPr>
          <w:rFonts w:asciiTheme="minorHAnsi" w:hAnsiTheme="minorHAnsi" w:cstheme="minorHAnsi"/>
          <w:sz w:val="24"/>
          <w:szCs w:val="24"/>
        </w:rPr>
        <w:tab/>
      </w:r>
      <w:r w:rsidR="00342816"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>0.5</w:t>
      </w:r>
      <w:r w:rsidR="00050609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0609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</w:p>
    <w:p w:rsidR="006E3571" w:rsidRPr="009847EF" w:rsidRDefault="006E3571" w:rsidP="009847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25mM MgCl</w:t>
      </w:r>
      <w:r w:rsidRPr="009847EF">
        <w:rPr>
          <w:rFonts w:asciiTheme="minorHAnsi" w:hAnsiTheme="minorHAnsi" w:cstheme="minorHAnsi"/>
          <w:sz w:val="24"/>
          <w:szCs w:val="24"/>
          <w:vertAlign w:val="subscript"/>
        </w:rPr>
        <w:t xml:space="preserve">2 </w:t>
      </w:r>
      <w:r w:rsidRPr="009847E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Promega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)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E6573F" w:rsidRPr="009847EF">
        <w:rPr>
          <w:rFonts w:asciiTheme="minorHAnsi" w:hAnsiTheme="minorHAnsi" w:cstheme="minorHAnsi"/>
          <w:sz w:val="24"/>
          <w:szCs w:val="24"/>
        </w:rPr>
        <w:tab/>
      </w:r>
      <w:r w:rsidR="00E030BA"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>3</w:t>
      </w:r>
      <w:r w:rsidR="00050609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0609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</w:p>
    <w:p w:rsidR="006E3571" w:rsidRPr="009847EF" w:rsidRDefault="006E3571" w:rsidP="009847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 xml:space="preserve">10 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uM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 Forward primer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E6573F" w:rsidRPr="009847EF">
        <w:rPr>
          <w:rFonts w:asciiTheme="minorHAnsi" w:hAnsiTheme="minorHAnsi" w:cstheme="minorHAnsi"/>
          <w:sz w:val="24"/>
          <w:szCs w:val="24"/>
        </w:rPr>
        <w:tab/>
      </w:r>
      <w:r w:rsidR="00E6573F"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>1</w:t>
      </w:r>
      <w:r w:rsidR="00050609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0609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</w:p>
    <w:p w:rsidR="006E3571" w:rsidRPr="009847EF" w:rsidRDefault="006E3571" w:rsidP="009847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 xml:space="preserve">10 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uM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 Reverse primer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E6573F" w:rsidRPr="009847EF">
        <w:rPr>
          <w:rFonts w:asciiTheme="minorHAnsi" w:hAnsiTheme="minorHAnsi" w:cstheme="minorHAnsi"/>
          <w:sz w:val="24"/>
          <w:szCs w:val="24"/>
        </w:rPr>
        <w:tab/>
      </w:r>
      <w:r w:rsidR="00E6573F"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>1</w:t>
      </w:r>
      <w:r w:rsidR="00050609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0609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</w:p>
    <w:p w:rsidR="006E3571" w:rsidRPr="009847EF" w:rsidRDefault="006E3571" w:rsidP="009847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9847EF">
        <w:rPr>
          <w:rFonts w:asciiTheme="minorHAnsi" w:hAnsiTheme="minorHAnsi" w:cstheme="minorHAnsi"/>
          <w:sz w:val="24"/>
          <w:szCs w:val="24"/>
        </w:rPr>
        <w:t>GoTaq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 polymerase(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Promega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) 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AF5AB2">
        <w:rPr>
          <w:rFonts w:asciiTheme="minorHAnsi" w:hAnsiTheme="minorHAnsi" w:cstheme="minorHAnsi"/>
          <w:sz w:val="24"/>
          <w:szCs w:val="24"/>
        </w:rPr>
        <w:tab/>
      </w:r>
      <w:r w:rsidR="00AF5AB2">
        <w:rPr>
          <w:rFonts w:asciiTheme="minorHAnsi" w:hAnsiTheme="minorHAnsi" w:cstheme="minorHAnsi"/>
          <w:sz w:val="24"/>
          <w:szCs w:val="24"/>
        </w:rPr>
        <w:tab/>
        <w:t>1</w:t>
      </w:r>
      <w:r w:rsidR="00050609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0609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</w:p>
    <w:p w:rsidR="00E6573F" w:rsidRPr="009847EF" w:rsidRDefault="00E6573F" w:rsidP="009847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>DNA Template</w:t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ab/>
      </w:r>
      <w:r w:rsidR="009847EF">
        <w:rPr>
          <w:rFonts w:asciiTheme="minorHAnsi" w:hAnsiTheme="minorHAnsi" w:cstheme="minorHAnsi"/>
          <w:sz w:val="24"/>
          <w:szCs w:val="24"/>
        </w:rPr>
        <w:tab/>
      </w:r>
      <w:r w:rsidRPr="009847EF">
        <w:rPr>
          <w:rFonts w:asciiTheme="minorHAnsi" w:hAnsiTheme="minorHAnsi" w:cstheme="minorHAnsi"/>
          <w:sz w:val="24"/>
          <w:szCs w:val="24"/>
        </w:rPr>
        <w:t>1</w:t>
      </w:r>
      <w:r w:rsidR="00050609"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50609" w:rsidRPr="009847EF">
        <w:rPr>
          <w:rFonts w:asciiTheme="minorHAnsi" w:hAnsiTheme="minorHAnsi" w:cstheme="minorHAnsi"/>
          <w:sz w:val="24"/>
          <w:szCs w:val="24"/>
        </w:rPr>
        <w:t>μL</w:t>
      </w:r>
      <w:proofErr w:type="spellEnd"/>
    </w:p>
    <w:p w:rsidR="007445A4" w:rsidRPr="009847EF" w:rsidRDefault="007445A4" w:rsidP="00FD45A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:rsidR="006E3571" w:rsidRPr="009847EF" w:rsidRDefault="006E3571" w:rsidP="009847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47EF">
        <w:rPr>
          <w:rFonts w:asciiTheme="minorHAnsi" w:hAnsiTheme="minorHAnsi" w:cstheme="minorHAnsi"/>
          <w:b/>
        </w:rPr>
        <w:t xml:space="preserve">Thermal Profile </w:t>
      </w:r>
      <w:r w:rsidR="00753F3A">
        <w:rPr>
          <w:rStyle w:val="FootnoteReference"/>
          <w:rFonts w:asciiTheme="minorHAnsi" w:hAnsiTheme="minorHAnsi"/>
          <w:b/>
        </w:rPr>
        <w:footnoteReference w:id="8"/>
      </w:r>
    </w:p>
    <w:p w:rsidR="006E3571" w:rsidRPr="009847EF" w:rsidRDefault="006E3571" w:rsidP="009847E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9847EF">
        <w:rPr>
          <w:rFonts w:asciiTheme="minorHAnsi" w:hAnsiTheme="minorHAnsi" w:cstheme="minorHAnsi"/>
          <w:b/>
        </w:rPr>
        <w:t xml:space="preserve"> </w:t>
      </w:r>
      <w:proofErr w:type="gramStart"/>
      <w:r w:rsidRPr="009847EF">
        <w:rPr>
          <w:rFonts w:asciiTheme="minorHAnsi" w:hAnsiTheme="minorHAnsi" w:cstheme="minorHAnsi"/>
        </w:rPr>
        <w:t>1x</w:t>
      </w:r>
      <w:r w:rsidRPr="009847EF">
        <w:rPr>
          <w:rFonts w:asciiTheme="minorHAnsi" w:hAnsiTheme="minorHAnsi" w:cstheme="minorHAnsi"/>
        </w:rPr>
        <w:tab/>
      </w:r>
      <w:r w:rsidR="00C41776"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  <w:t xml:space="preserve">Denaturation </w:t>
      </w:r>
      <w:r w:rsidRPr="009847EF">
        <w:rPr>
          <w:rFonts w:asciiTheme="minorHAnsi" w:hAnsiTheme="minorHAnsi" w:cstheme="minorHAnsi"/>
        </w:rPr>
        <w:tab/>
      </w:r>
      <w:r w:rsidR="00050609"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 xml:space="preserve">95 </w:t>
      </w:r>
      <w:r w:rsidRPr="009847EF">
        <w:rPr>
          <w:rFonts w:asciiTheme="minorHAnsi" w:hAnsiTheme="minorHAnsi" w:cstheme="minorHAnsi"/>
          <w:vertAlign w:val="superscript"/>
        </w:rPr>
        <w:t>o</w:t>
      </w:r>
      <w:r w:rsidRPr="009847EF">
        <w:rPr>
          <w:rFonts w:asciiTheme="minorHAnsi" w:hAnsiTheme="minorHAnsi" w:cstheme="minorHAnsi"/>
        </w:rPr>
        <w:t>C</w:t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  <w:t>2 min.</w:t>
      </w:r>
      <w:proofErr w:type="gramEnd"/>
      <w:r w:rsidRPr="009847EF">
        <w:rPr>
          <w:rFonts w:asciiTheme="minorHAnsi" w:hAnsiTheme="minorHAnsi" w:cstheme="minorHAnsi"/>
        </w:rPr>
        <w:t xml:space="preserve"> </w:t>
      </w:r>
    </w:p>
    <w:p w:rsidR="006E3571" w:rsidRPr="009847EF" w:rsidRDefault="00E6573F" w:rsidP="009847E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proofErr w:type="gramStart"/>
      <w:r w:rsidRPr="009847EF">
        <w:rPr>
          <w:rFonts w:asciiTheme="minorHAnsi" w:hAnsiTheme="minorHAnsi" w:cstheme="minorHAnsi"/>
          <w:highlight w:val="lightGray"/>
        </w:rPr>
        <w:t>see</w:t>
      </w:r>
      <w:proofErr w:type="gramEnd"/>
      <w:r w:rsidRPr="009847EF">
        <w:rPr>
          <w:rFonts w:asciiTheme="minorHAnsi" w:hAnsiTheme="minorHAnsi" w:cstheme="minorHAnsi"/>
          <w:highlight w:val="lightGray"/>
        </w:rPr>
        <w:t xml:space="preserve"> </w:t>
      </w:r>
      <w:r w:rsidR="00C41776" w:rsidRPr="009847EF">
        <w:rPr>
          <w:rFonts w:asciiTheme="minorHAnsi" w:hAnsiTheme="minorHAnsi" w:cstheme="minorHAnsi"/>
          <w:highlight w:val="lightGray"/>
        </w:rPr>
        <w:t xml:space="preserve">table </w:t>
      </w:r>
      <w:r w:rsidRPr="009847EF">
        <w:rPr>
          <w:rFonts w:asciiTheme="minorHAnsi" w:hAnsiTheme="minorHAnsi" w:cstheme="minorHAnsi"/>
          <w:highlight w:val="lightGray"/>
        </w:rPr>
        <w:t>below</w:t>
      </w:r>
      <w:r w:rsidR="006E3571" w:rsidRPr="009847EF">
        <w:rPr>
          <w:rFonts w:asciiTheme="minorHAnsi" w:hAnsiTheme="minorHAnsi" w:cstheme="minorHAnsi"/>
        </w:rPr>
        <w:tab/>
        <w:t>Denaturation</w:t>
      </w:r>
      <w:r w:rsidR="006E3571" w:rsidRPr="009847EF">
        <w:rPr>
          <w:rFonts w:asciiTheme="minorHAnsi" w:hAnsiTheme="minorHAnsi" w:cstheme="minorHAnsi"/>
        </w:rPr>
        <w:tab/>
      </w:r>
      <w:r w:rsidR="006E3571" w:rsidRPr="009847EF">
        <w:rPr>
          <w:rFonts w:asciiTheme="minorHAnsi" w:hAnsiTheme="minorHAnsi" w:cstheme="minorHAnsi"/>
        </w:rPr>
        <w:tab/>
        <w:t xml:space="preserve">95 </w:t>
      </w:r>
      <w:r w:rsidR="006E3571" w:rsidRPr="009847EF">
        <w:rPr>
          <w:rFonts w:asciiTheme="minorHAnsi" w:hAnsiTheme="minorHAnsi" w:cstheme="minorHAnsi"/>
          <w:vertAlign w:val="superscript"/>
        </w:rPr>
        <w:t>o</w:t>
      </w:r>
      <w:r w:rsidR="006E3571" w:rsidRPr="009847EF">
        <w:rPr>
          <w:rFonts w:asciiTheme="minorHAnsi" w:hAnsiTheme="minorHAnsi" w:cstheme="minorHAnsi"/>
        </w:rPr>
        <w:t>C</w:t>
      </w:r>
      <w:r w:rsidR="006E3571" w:rsidRPr="009847EF">
        <w:rPr>
          <w:rFonts w:asciiTheme="minorHAnsi" w:hAnsiTheme="minorHAnsi" w:cstheme="minorHAnsi"/>
        </w:rPr>
        <w:tab/>
      </w:r>
      <w:r w:rsidR="006E3571" w:rsidRPr="009847EF">
        <w:rPr>
          <w:rFonts w:asciiTheme="minorHAnsi" w:hAnsiTheme="minorHAnsi" w:cstheme="minorHAnsi"/>
        </w:rPr>
        <w:tab/>
      </w:r>
      <w:r w:rsidR="006E3571" w:rsidRPr="009847EF">
        <w:rPr>
          <w:rFonts w:asciiTheme="minorHAnsi" w:hAnsiTheme="minorHAnsi" w:cstheme="minorHAnsi"/>
        </w:rPr>
        <w:tab/>
        <w:t xml:space="preserve">1.5 min. </w:t>
      </w:r>
    </w:p>
    <w:p w:rsidR="006E3571" w:rsidRPr="009847EF" w:rsidRDefault="006E3571" w:rsidP="009847EF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</w:rPr>
      </w:pPr>
      <w:r w:rsidRPr="009847EF">
        <w:rPr>
          <w:rFonts w:asciiTheme="minorHAnsi" w:hAnsiTheme="minorHAnsi" w:cstheme="minorHAnsi"/>
        </w:rPr>
        <w:t>Annealing</w:t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  <w:highlight w:val="lightGray"/>
        </w:rPr>
        <w:t>see</w:t>
      </w:r>
      <w:r w:rsidR="00C41776" w:rsidRPr="009847EF">
        <w:rPr>
          <w:rFonts w:asciiTheme="minorHAnsi" w:hAnsiTheme="minorHAnsi" w:cstheme="minorHAnsi"/>
          <w:highlight w:val="lightGray"/>
        </w:rPr>
        <w:t xml:space="preserve"> table </w:t>
      </w:r>
      <w:r w:rsidRPr="009847EF">
        <w:rPr>
          <w:rFonts w:asciiTheme="minorHAnsi" w:hAnsiTheme="minorHAnsi" w:cstheme="minorHAnsi"/>
          <w:highlight w:val="lightGray"/>
        </w:rPr>
        <w:t>below</w:t>
      </w:r>
      <w:r w:rsidRPr="009847EF">
        <w:rPr>
          <w:rFonts w:asciiTheme="minorHAnsi" w:hAnsiTheme="minorHAnsi" w:cstheme="minorHAnsi"/>
        </w:rPr>
        <w:t xml:space="preserve"> </w:t>
      </w:r>
      <w:r w:rsidRPr="009847EF">
        <w:rPr>
          <w:rFonts w:asciiTheme="minorHAnsi" w:hAnsiTheme="minorHAnsi" w:cstheme="minorHAnsi"/>
        </w:rPr>
        <w:tab/>
        <w:t>30 s</w:t>
      </w:r>
    </w:p>
    <w:p w:rsidR="006E3571" w:rsidRPr="009847EF" w:rsidRDefault="006E3571" w:rsidP="009847EF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</w:rPr>
      </w:pPr>
      <w:proofErr w:type="gramStart"/>
      <w:r w:rsidRPr="009847EF">
        <w:rPr>
          <w:rFonts w:asciiTheme="minorHAnsi" w:hAnsiTheme="minorHAnsi" w:cstheme="minorHAnsi"/>
        </w:rPr>
        <w:t xml:space="preserve">Elongation </w:t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  <w:t xml:space="preserve">72 </w:t>
      </w:r>
      <w:r w:rsidRPr="009847EF">
        <w:rPr>
          <w:rFonts w:asciiTheme="minorHAnsi" w:hAnsiTheme="minorHAnsi" w:cstheme="minorHAnsi"/>
          <w:vertAlign w:val="superscript"/>
        </w:rPr>
        <w:t>o</w:t>
      </w:r>
      <w:r w:rsidRPr="009847EF">
        <w:rPr>
          <w:rFonts w:asciiTheme="minorHAnsi" w:hAnsiTheme="minorHAnsi" w:cstheme="minorHAnsi"/>
        </w:rPr>
        <w:t xml:space="preserve">C </w:t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</w:r>
      <w:r w:rsidR="00050609"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>1.5 min.</w:t>
      </w:r>
      <w:proofErr w:type="gramEnd"/>
    </w:p>
    <w:p w:rsidR="006E3571" w:rsidRPr="009847EF" w:rsidRDefault="006E3571" w:rsidP="009847E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proofErr w:type="gramStart"/>
      <w:r w:rsidRPr="009847EF">
        <w:rPr>
          <w:rFonts w:asciiTheme="minorHAnsi" w:hAnsiTheme="minorHAnsi" w:cstheme="minorHAnsi"/>
        </w:rPr>
        <w:t>1x</w:t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</w:r>
      <w:r w:rsidR="00C41776"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>Elongation</w:t>
      </w:r>
      <w:r w:rsidRPr="009847EF">
        <w:rPr>
          <w:rFonts w:asciiTheme="minorHAnsi" w:hAnsiTheme="minorHAnsi" w:cstheme="minorHAnsi"/>
        </w:rPr>
        <w:tab/>
        <w:t xml:space="preserve"> </w:t>
      </w:r>
      <w:r w:rsidRPr="009847EF">
        <w:rPr>
          <w:rFonts w:asciiTheme="minorHAnsi" w:hAnsiTheme="minorHAnsi" w:cstheme="minorHAnsi"/>
        </w:rPr>
        <w:tab/>
        <w:t xml:space="preserve">72 </w:t>
      </w:r>
      <w:r w:rsidRPr="009847EF">
        <w:rPr>
          <w:rFonts w:asciiTheme="minorHAnsi" w:hAnsiTheme="minorHAnsi" w:cstheme="minorHAnsi"/>
          <w:vertAlign w:val="superscript"/>
        </w:rPr>
        <w:t>o</w:t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  <w:t>15 min.</w:t>
      </w:r>
      <w:proofErr w:type="gramEnd"/>
      <w:r w:rsidRPr="009847EF">
        <w:rPr>
          <w:rFonts w:asciiTheme="minorHAnsi" w:hAnsiTheme="minorHAnsi" w:cstheme="minorHAnsi"/>
        </w:rPr>
        <w:t xml:space="preserve"> </w:t>
      </w:r>
    </w:p>
    <w:p w:rsidR="006E3571" w:rsidRPr="009847EF" w:rsidRDefault="006E3571" w:rsidP="009847E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9847EF">
        <w:rPr>
          <w:rFonts w:asciiTheme="minorHAnsi" w:hAnsiTheme="minorHAnsi" w:cstheme="minorHAnsi"/>
        </w:rPr>
        <w:t>1x</w:t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</w:r>
      <w:r w:rsidR="00C41776"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 xml:space="preserve">Stand </w:t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</w:r>
      <w:r w:rsidRPr="009847EF">
        <w:rPr>
          <w:rFonts w:asciiTheme="minorHAnsi" w:hAnsiTheme="minorHAnsi" w:cstheme="minorHAnsi"/>
        </w:rPr>
        <w:tab/>
        <w:t xml:space="preserve">10 </w:t>
      </w:r>
      <w:r w:rsidRPr="009847EF">
        <w:rPr>
          <w:rFonts w:asciiTheme="minorHAnsi" w:hAnsiTheme="minorHAnsi" w:cstheme="minorHAnsi"/>
          <w:vertAlign w:val="superscript"/>
        </w:rPr>
        <w:t>o</w:t>
      </w:r>
      <w:r w:rsidRPr="009847EF">
        <w:rPr>
          <w:rFonts w:asciiTheme="minorHAnsi" w:hAnsiTheme="minorHAnsi" w:cstheme="minorHAnsi"/>
        </w:rPr>
        <w:t>C</w:t>
      </w:r>
    </w:p>
    <w:p w:rsidR="009847EF" w:rsidRPr="009847EF" w:rsidRDefault="009847EF" w:rsidP="009847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47EF" w:rsidRPr="009847EF" w:rsidRDefault="009847EF" w:rsidP="009847E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 xml:space="preserve">Use 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AbGene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Thermofast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 (non-skirted) 0.2 mL _PCR plates (#AB-0600)</w:t>
      </w:r>
    </w:p>
    <w:p w:rsidR="00C41776" w:rsidRPr="009847EF" w:rsidRDefault="009847EF" w:rsidP="009847E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847EF">
        <w:rPr>
          <w:rFonts w:asciiTheme="minorHAnsi" w:hAnsiTheme="minorHAnsi" w:cstheme="minorHAnsi"/>
          <w:sz w:val="24"/>
          <w:szCs w:val="24"/>
        </w:rPr>
        <w:t xml:space="preserve">Sealed with an </w:t>
      </w:r>
      <w:proofErr w:type="spellStart"/>
      <w:r w:rsidRPr="009847EF">
        <w:rPr>
          <w:rFonts w:asciiTheme="minorHAnsi" w:hAnsiTheme="minorHAnsi" w:cstheme="minorHAnsi"/>
          <w:sz w:val="24"/>
          <w:szCs w:val="24"/>
        </w:rPr>
        <w:t>AbGene</w:t>
      </w:r>
      <w:proofErr w:type="spellEnd"/>
      <w:r w:rsidRPr="009847EF">
        <w:rPr>
          <w:rFonts w:asciiTheme="minorHAnsi" w:hAnsiTheme="minorHAnsi" w:cstheme="minorHAnsi"/>
          <w:sz w:val="24"/>
          <w:szCs w:val="24"/>
        </w:rPr>
        <w:t xml:space="preserve"> ‘adhesive PCR foil’ (#AB-0626)</w:t>
      </w:r>
    </w:p>
    <w:p w:rsidR="009847EF" w:rsidRPr="009847EF" w:rsidRDefault="009847EF" w:rsidP="009847E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1510"/>
        <w:gridCol w:w="953"/>
        <w:gridCol w:w="953"/>
        <w:gridCol w:w="1605"/>
        <w:gridCol w:w="1750"/>
        <w:gridCol w:w="1007"/>
      </w:tblGrid>
      <w:tr w:rsidR="00753F3A" w:rsidRPr="009847EF" w:rsidTr="00753F3A">
        <w:trPr>
          <w:jc w:val="center"/>
        </w:trPr>
        <w:tc>
          <w:tcPr>
            <w:tcW w:w="1267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847EF">
              <w:rPr>
                <w:rFonts w:asciiTheme="minorHAnsi" w:hAnsiTheme="minorHAnsi" w:cstheme="minorHAnsi"/>
                <w:b/>
              </w:rPr>
              <w:t>Primer</w:t>
            </w:r>
          </w:p>
        </w:tc>
        <w:tc>
          <w:tcPr>
            <w:tcW w:w="1510" w:type="dxa"/>
          </w:tcPr>
          <w:p w:rsidR="00753F3A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Primer</w:t>
            </w:r>
          </w:p>
          <w:p w:rsidR="00753F3A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953" w:type="dxa"/>
            <w:vAlign w:val="center"/>
          </w:tcPr>
          <w:p w:rsidR="00753F3A" w:rsidRPr="009847EF" w:rsidRDefault="00753F3A" w:rsidP="00753F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847EF">
              <w:rPr>
                <w:rFonts w:asciiTheme="minorHAnsi" w:hAnsiTheme="minorHAnsi" w:cstheme="minorHAnsi"/>
                <w:b/>
                <w:vertAlign w:val="superscript"/>
              </w:rPr>
              <w:t>o</w:t>
            </w:r>
            <w:r w:rsidRPr="009847EF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953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9847EF">
              <w:rPr>
                <w:rFonts w:asciiTheme="minorHAnsi" w:hAnsiTheme="minorHAnsi" w:cstheme="minorHAnsi"/>
                <w:b/>
              </w:rPr>
              <w:t>ycle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605" w:type="dxa"/>
            <w:vAlign w:val="center"/>
          </w:tcPr>
          <w:p w:rsidR="00753F3A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Product-Size</w:t>
            </w:r>
          </w:p>
          <w:p w:rsidR="00753F3A" w:rsidRPr="009847EF" w:rsidRDefault="00753F3A" w:rsidP="00F96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F963A3">
              <w:rPr>
                <w:rFonts w:asciiTheme="minorHAnsi" w:hAnsiTheme="minorHAnsi" w:cstheme="minorHAnsi"/>
                <w:b/>
              </w:rPr>
              <w:t>~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</w:t>
            </w:r>
            <w:r w:rsidRPr="009847EF">
              <w:rPr>
                <w:rFonts w:asciiTheme="minorHAnsi" w:hAnsiTheme="minorHAnsi" w:cstheme="minorHAnsi"/>
                <w:b/>
              </w:rPr>
              <w:t>p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50" w:type="dxa"/>
            <w:vAlign w:val="center"/>
          </w:tcPr>
          <w:p w:rsidR="00753F3A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847EF">
              <w:rPr>
                <w:rFonts w:asciiTheme="minorHAnsi" w:hAnsiTheme="minorHAnsi" w:cstheme="minorHAnsi"/>
                <w:b/>
              </w:rPr>
              <w:t xml:space="preserve">Gel % </w:t>
            </w:r>
          </w:p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847EF">
              <w:rPr>
                <w:rFonts w:asciiTheme="minorHAnsi" w:hAnsiTheme="minorHAnsi" w:cstheme="minorHAnsi"/>
                <w:b/>
              </w:rPr>
              <w:t>[w/v]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847EF">
              <w:rPr>
                <w:rFonts w:asciiTheme="minorHAnsi" w:hAnsiTheme="minorHAnsi" w:cstheme="minorHAnsi"/>
                <w:b/>
              </w:rPr>
              <w:t>Agarose</w:t>
            </w:r>
          </w:p>
        </w:tc>
        <w:tc>
          <w:tcPr>
            <w:tcW w:w="1007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847EF">
              <w:rPr>
                <w:rFonts w:asciiTheme="minorHAnsi" w:hAnsiTheme="minorHAnsi" w:cstheme="minorHAnsi"/>
                <w:b/>
              </w:rPr>
              <w:t>ladder</w:t>
            </w:r>
          </w:p>
        </w:tc>
      </w:tr>
      <w:tr w:rsidR="00753F3A" w:rsidRPr="009847EF" w:rsidTr="00753F3A">
        <w:trPr>
          <w:jc w:val="center"/>
        </w:trPr>
        <w:tc>
          <w:tcPr>
            <w:tcW w:w="1267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847EF">
              <w:rPr>
                <w:rFonts w:asciiTheme="minorHAnsi" w:hAnsiTheme="minorHAnsi" w:cstheme="minorHAnsi"/>
                <w:b/>
              </w:rPr>
              <w:t>16S RNA</w:t>
            </w:r>
            <w:r w:rsidRPr="009847EF">
              <w:rPr>
                <w:rStyle w:val="FootnoteReference"/>
                <w:rFonts w:asciiTheme="minorHAnsi" w:hAnsiTheme="minorHAnsi" w:cstheme="minorHAnsi"/>
                <w:b/>
              </w:rPr>
              <w:footnoteReference w:id="9"/>
            </w:r>
          </w:p>
        </w:tc>
        <w:tc>
          <w:tcPr>
            <w:tcW w:w="1510" w:type="dxa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8-27F &amp; rD1</w:t>
            </w:r>
          </w:p>
        </w:tc>
        <w:tc>
          <w:tcPr>
            <w:tcW w:w="953" w:type="dxa"/>
            <w:vAlign w:val="center"/>
          </w:tcPr>
          <w:p w:rsidR="00753F3A" w:rsidRPr="009847EF" w:rsidRDefault="00753F3A" w:rsidP="00753F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953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605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>1</w:t>
            </w:r>
            <w:r w:rsidR="00410994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750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7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>1 kb</w:t>
            </w:r>
          </w:p>
        </w:tc>
      </w:tr>
      <w:tr w:rsidR="00753F3A" w:rsidRPr="009847EF" w:rsidTr="00753F3A">
        <w:trPr>
          <w:jc w:val="center"/>
        </w:trPr>
        <w:tc>
          <w:tcPr>
            <w:tcW w:w="1267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847EF">
              <w:rPr>
                <w:rFonts w:asciiTheme="minorHAnsi" w:hAnsiTheme="minorHAnsi" w:cstheme="minorHAnsi"/>
                <w:b/>
                <w:i/>
                <w:iCs/>
              </w:rPr>
              <w:t>nodA</w:t>
            </w:r>
            <w:proofErr w:type="spellEnd"/>
            <w:r w:rsidRPr="009847EF">
              <w:rPr>
                <w:rStyle w:val="FootnoteReference"/>
                <w:rFonts w:asciiTheme="minorHAnsi" w:hAnsiTheme="minorHAnsi" w:cstheme="minorHAnsi"/>
                <w:b/>
                <w:i/>
                <w:iCs/>
              </w:rPr>
              <w:footnoteReference w:id="10"/>
            </w:r>
          </w:p>
        </w:tc>
        <w:tc>
          <w:tcPr>
            <w:tcW w:w="1510" w:type="dxa"/>
          </w:tcPr>
          <w:p w:rsidR="00753F3A" w:rsidRPr="009847EF" w:rsidRDefault="00B06A0C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nodA-1 &amp; -2</w:t>
            </w:r>
          </w:p>
        </w:tc>
        <w:tc>
          <w:tcPr>
            <w:tcW w:w="953" w:type="dxa"/>
            <w:vAlign w:val="center"/>
          </w:tcPr>
          <w:p w:rsidR="00753F3A" w:rsidRPr="009847EF" w:rsidRDefault="00753F3A" w:rsidP="00753F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 xml:space="preserve">50 </w:t>
            </w:r>
          </w:p>
        </w:tc>
        <w:tc>
          <w:tcPr>
            <w:tcW w:w="953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605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>60</w:t>
            </w:r>
            <w:r w:rsidR="0041099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50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7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9847EF">
              <w:rPr>
                <w:rFonts w:asciiTheme="minorHAnsi" w:hAnsiTheme="minorHAnsi" w:cstheme="minorHAnsi"/>
              </w:rPr>
              <w:t>bp</w:t>
            </w:r>
            <w:proofErr w:type="spellEnd"/>
          </w:p>
        </w:tc>
      </w:tr>
      <w:tr w:rsidR="00753F3A" w:rsidRPr="009847EF" w:rsidTr="00753F3A">
        <w:trPr>
          <w:jc w:val="center"/>
        </w:trPr>
        <w:tc>
          <w:tcPr>
            <w:tcW w:w="1267" w:type="dxa"/>
            <w:vAlign w:val="center"/>
          </w:tcPr>
          <w:p w:rsidR="00753F3A" w:rsidRPr="009847EF" w:rsidRDefault="00496136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iCs/>
              </w:rPr>
              <w:t>nodD</w:t>
            </w:r>
            <w:proofErr w:type="spellEnd"/>
            <w:r w:rsidR="00753F3A" w:rsidRPr="009847EF">
              <w:rPr>
                <w:rStyle w:val="FootnoteReference"/>
                <w:rFonts w:asciiTheme="minorHAnsi" w:hAnsiTheme="minorHAnsi" w:cstheme="minorHAnsi"/>
                <w:b/>
                <w:i/>
                <w:iCs/>
              </w:rPr>
              <w:footnoteReference w:id="11"/>
            </w:r>
          </w:p>
        </w:tc>
        <w:tc>
          <w:tcPr>
            <w:tcW w:w="1510" w:type="dxa"/>
          </w:tcPr>
          <w:p w:rsidR="00753F3A" w:rsidRPr="009847EF" w:rsidRDefault="005D7C54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NB</w:t>
            </w:r>
            <w:r w:rsidR="00496136">
              <w:rPr>
                <w:rFonts w:asciiTheme="minorHAnsi" w:hAnsiTheme="minorHAnsi" w:cstheme="minorHAnsi"/>
              </w:rPr>
              <w:t>A12 &amp; Y6</w:t>
            </w:r>
          </w:p>
        </w:tc>
        <w:tc>
          <w:tcPr>
            <w:tcW w:w="953" w:type="dxa"/>
            <w:vAlign w:val="center"/>
          </w:tcPr>
          <w:p w:rsidR="00753F3A" w:rsidRPr="009847EF" w:rsidRDefault="00496136" w:rsidP="00753F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  <w:r w:rsidR="00753F3A" w:rsidRPr="009847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3" w:type="dxa"/>
            <w:vAlign w:val="center"/>
          </w:tcPr>
          <w:p w:rsidR="00753F3A" w:rsidRPr="009847EF" w:rsidRDefault="00496136" w:rsidP="004961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605" w:type="dxa"/>
            <w:vAlign w:val="center"/>
          </w:tcPr>
          <w:p w:rsidR="00753F3A" w:rsidRPr="009847EF" w:rsidRDefault="00496136" w:rsidP="00F96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~</w:t>
            </w:r>
            <w:r w:rsidR="00F963A3"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1750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7" w:type="dxa"/>
            <w:vAlign w:val="center"/>
          </w:tcPr>
          <w:p w:rsidR="00753F3A" w:rsidRPr="009847EF" w:rsidRDefault="00753F3A" w:rsidP="009847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847EF">
              <w:rPr>
                <w:rFonts w:asciiTheme="minorHAnsi" w:hAnsiTheme="minorHAnsi" w:cstheme="minorHAnsi"/>
              </w:rPr>
              <w:t xml:space="preserve">100 </w:t>
            </w:r>
            <w:proofErr w:type="spellStart"/>
            <w:r w:rsidRPr="009847EF">
              <w:rPr>
                <w:rFonts w:asciiTheme="minorHAnsi" w:hAnsiTheme="minorHAnsi" w:cstheme="minorHAnsi"/>
              </w:rPr>
              <w:t>bp</w:t>
            </w:r>
            <w:proofErr w:type="spellEnd"/>
          </w:p>
        </w:tc>
      </w:tr>
    </w:tbl>
    <w:p w:rsidR="001649B0" w:rsidRPr="009847EF" w:rsidRDefault="001649B0" w:rsidP="00FD45A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:rsidR="00AB2A46" w:rsidRPr="009847EF" w:rsidRDefault="005B11A3" w:rsidP="00FD45A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9847EF">
        <w:rPr>
          <w:rFonts w:asciiTheme="minorHAnsi" w:hAnsiTheme="minorHAnsi" w:cstheme="minorHAnsi"/>
          <w:b/>
        </w:rPr>
        <w:lastRenderedPageBreak/>
        <w:t>Agarose gel electrophoresis</w:t>
      </w:r>
      <w:r w:rsidR="00154110" w:rsidRPr="009847EF">
        <w:rPr>
          <w:rFonts w:asciiTheme="minorHAnsi" w:hAnsiTheme="minorHAnsi" w:cstheme="minorHAnsi"/>
          <w:b/>
        </w:rPr>
        <w:t xml:space="preserve">: </w:t>
      </w:r>
      <w:r w:rsidRPr="009847EF">
        <w:rPr>
          <w:rFonts w:asciiTheme="minorHAnsi" w:hAnsiTheme="minorHAnsi" w:cstheme="minorHAnsi"/>
        </w:rPr>
        <w:t>Run (80 V for 20</w:t>
      </w:r>
      <w:r w:rsidR="00C41776" w:rsidRPr="009847EF">
        <w:rPr>
          <w:rFonts w:asciiTheme="minorHAnsi" w:hAnsiTheme="minorHAnsi" w:cstheme="minorHAnsi"/>
        </w:rPr>
        <w:t xml:space="preserve"> min) 5μl of PCR product in an </w:t>
      </w:r>
      <w:r w:rsidRPr="009847EF">
        <w:rPr>
          <w:rFonts w:asciiTheme="minorHAnsi" w:hAnsiTheme="minorHAnsi" w:cstheme="minorHAnsi"/>
        </w:rPr>
        <w:t xml:space="preserve">agarose gel (50 mL) with 1 </w:t>
      </w:r>
      <w:proofErr w:type="spellStart"/>
      <w:r w:rsidRPr="009847EF">
        <w:rPr>
          <w:rFonts w:asciiTheme="minorHAnsi" w:hAnsiTheme="minorHAnsi" w:cstheme="minorHAnsi"/>
        </w:rPr>
        <w:t>μl</w:t>
      </w:r>
      <w:proofErr w:type="spellEnd"/>
      <w:r w:rsidRPr="009847EF">
        <w:rPr>
          <w:rFonts w:asciiTheme="minorHAnsi" w:hAnsiTheme="minorHAnsi" w:cstheme="minorHAnsi"/>
        </w:rPr>
        <w:t xml:space="preserve"> SYBR-SAFE (Invitrogen). Use 5μl of </w:t>
      </w:r>
      <w:r w:rsidR="00154110" w:rsidRPr="009847EF">
        <w:rPr>
          <w:rFonts w:asciiTheme="minorHAnsi" w:hAnsiTheme="minorHAnsi" w:cstheme="minorHAnsi"/>
        </w:rPr>
        <w:t xml:space="preserve">ladder </w:t>
      </w:r>
      <w:r w:rsidRPr="009847EF">
        <w:rPr>
          <w:rFonts w:asciiTheme="minorHAnsi" w:hAnsiTheme="minorHAnsi" w:cstheme="minorHAnsi"/>
        </w:rPr>
        <w:t>alongside the PCR products.</w:t>
      </w:r>
      <w:r w:rsidR="007445A4" w:rsidRPr="009847EF">
        <w:rPr>
          <w:rFonts w:asciiTheme="minorHAnsi" w:hAnsiTheme="minorHAnsi" w:cstheme="minorHAnsi"/>
        </w:rPr>
        <w:t xml:space="preserve"> </w:t>
      </w:r>
    </w:p>
    <w:sectPr w:rsidR="00AB2A46" w:rsidRPr="009847EF" w:rsidSect="007850F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3A" w:rsidRDefault="00753F3A">
      <w:r>
        <w:separator/>
      </w:r>
    </w:p>
  </w:endnote>
  <w:endnote w:type="continuationSeparator" w:id="0">
    <w:p w:rsidR="00753F3A" w:rsidRDefault="0075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3A" w:rsidRDefault="00753F3A" w:rsidP="00F04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F3A" w:rsidRDefault="00753F3A" w:rsidP="00BF33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2B" w:rsidRDefault="00D0052B">
    <w:pPr>
      <w:pStyle w:val="Footer"/>
      <w:rPr>
        <w:b/>
        <w:sz w:val="20"/>
        <w:szCs w:val="20"/>
      </w:rPr>
    </w:pPr>
  </w:p>
  <w:p w:rsidR="00D0052B" w:rsidRDefault="00D0052B">
    <w:pPr>
      <w:pStyle w:val="Footer"/>
      <w:rPr>
        <w:b/>
        <w:sz w:val="20"/>
        <w:szCs w:val="20"/>
      </w:rPr>
    </w:pPr>
  </w:p>
  <w:p w:rsidR="00CE3825" w:rsidRDefault="00CE3825">
    <w:pPr>
      <w:pStyle w:val="Footer"/>
      <w:rPr>
        <w:sz w:val="20"/>
        <w:szCs w:val="20"/>
      </w:rPr>
    </w:pPr>
    <w:r w:rsidRPr="0066069E">
      <w:rPr>
        <w:b/>
        <w:sz w:val="20"/>
        <w:szCs w:val="20"/>
      </w:rPr>
      <w:t xml:space="preserve">Last Update: </w:t>
    </w:r>
    <w:r w:rsidRPr="0066069E">
      <w:rPr>
        <w:sz w:val="20"/>
        <w:szCs w:val="20"/>
      </w:rPr>
      <w:t xml:space="preserve">P. Iannetta, </w:t>
    </w:r>
    <w:r w:rsidR="00D0052B">
      <w:rPr>
        <w:sz w:val="20"/>
        <w:szCs w:val="20"/>
      </w:rPr>
      <w:t>August 2014</w:t>
    </w:r>
  </w:p>
  <w:p w:rsidR="00D0052B" w:rsidRPr="0066069E" w:rsidRDefault="00D0052B">
    <w:pPr>
      <w:pStyle w:val="Footer"/>
      <w:rPr>
        <w:sz w:val="20"/>
        <w:szCs w:val="20"/>
      </w:rPr>
    </w:pPr>
  </w:p>
  <w:p w:rsidR="00753F3A" w:rsidRDefault="00753F3A" w:rsidP="00BF33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3A" w:rsidRDefault="00753F3A">
      <w:r>
        <w:separator/>
      </w:r>
    </w:p>
  </w:footnote>
  <w:footnote w:type="continuationSeparator" w:id="0">
    <w:p w:rsidR="00753F3A" w:rsidRDefault="00753F3A">
      <w:r>
        <w:continuationSeparator/>
      </w:r>
    </w:p>
  </w:footnote>
  <w:footnote w:id="1">
    <w:p w:rsidR="00753F3A" w:rsidRPr="005D7C54" w:rsidRDefault="00753F3A" w:rsidP="0066069E">
      <w:pPr>
        <w:pStyle w:val="FootnoteText"/>
        <w:rPr>
          <w:rFonts w:asciiTheme="minorHAnsi" w:hAnsiTheme="minorHAnsi"/>
        </w:rPr>
      </w:pPr>
      <w:r w:rsidRPr="005D7C54">
        <w:rPr>
          <w:rStyle w:val="FootnoteReference"/>
          <w:rFonts w:asciiTheme="minorHAnsi" w:hAnsiTheme="minorHAnsi"/>
        </w:rPr>
        <w:footnoteRef/>
      </w:r>
      <w:r w:rsidRPr="005D7C54">
        <w:rPr>
          <w:rFonts w:asciiTheme="minorHAnsi" w:hAnsiTheme="minorHAnsi"/>
        </w:rPr>
        <w:t xml:space="preserve"> </w:t>
      </w:r>
      <w:proofErr w:type="gramStart"/>
      <w:r w:rsidR="0066069E" w:rsidRPr="005D7C54">
        <w:rPr>
          <w:rStyle w:val="st"/>
          <w:rFonts w:asciiTheme="minorHAnsi" w:hAnsiTheme="minorHAnsi"/>
        </w:rPr>
        <w:t xml:space="preserve">10 </w:t>
      </w:r>
      <w:proofErr w:type="spellStart"/>
      <w:r w:rsidR="0066069E" w:rsidRPr="005D7C54">
        <w:rPr>
          <w:rStyle w:val="st"/>
          <w:rFonts w:asciiTheme="minorHAnsi" w:hAnsiTheme="minorHAnsi"/>
        </w:rPr>
        <w:t>mM</w:t>
      </w:r>
      <w:proofErr w:type="spellEnd"/>
      <w:r w:rsidR="0066069E" w:rsidRPr="005D7C54">
        <w:rPr>
          <w:rStyle w:val="st"/>
          <w:rFonts w:asciiTheme="minorHAnsi" w:hAnsiTheme="minorHAnsi"/>
        </w:rPr>
        <w:t xml:space="preserve"> </w:t>
      </w:r>
      <w:proofErr w:type="spellStart"/>
      <w:r w:rsidR="0066069E" w:rsidRPr="005D7C54">
        <w:rPr>
          <w:rStyle w:val="st"/>
          <w:rFonts w:asciiTheme="minorHAnsi" w:hAnsiTheme="minorHAnsi"/>
        </w:rPr>
        <w:t>Tris</w:t>
      </w:r>
      <w:proofErr w:type="spellEnd"/>
      <w:r w:rsidR="0066069E" w:rsidRPr="005D7C54">
        <w:rPr>
          <w:rStyle w:val="st"/>
          <w:rFonts w:asciiTheme="minorHAnsi" w:hAnsiTheme="minorHAnsi"/>
        </w:rPr>
        <w:t>-Cl, pH 7.5 and</w:t>
      </w:r>
      <w:r w:rsidRPr="005D7C54">
        <w:rPr>
          <w:rStyle w:val="st"/>
          <w:rFonts w:asciiTheme="minorHAnsi" w:hAnsiTheme="minorHAnsi"/>
        </w:rPr>
        <w:t xml:space="preserve"> 1 </w:t>
      </w:r>
      <w:proofErr w:type="spellStart"/>
      <w:r w:rsidRPr="005D7C54">
        <w:rPr>
          <w:rStyle w:val="st"/>
          <w:rFonts w:asciiTheme="minorHAnsi" w:hAnsiTheme="minorHAnsi"/>
        </w:rPr>
        <w:t>mM</w:t>
      </w:r>
      <w:proofErr w:type="spellEnd"/>
      <w:r w:rsidRPr="005D7C54">
        <w:rPr>
          <w:rStyle w:val="st"/>
          <w:rFonts w:asciiTheme="minorHAnsi" w:hAnsiTheme="minorHAnsi"/>
        </w:rPr>
        <w:t xml:space="preserve"> EDTA.</w:t>
      </w:r>
      <w:proofErr w:type="gramEnd"/>
      <w:r w:rsidRPr="005D7C54">
        <w:rPr>
          <w:rStyle w:val="st"/>
          <w:rFonts w:asciiTheme="minorHAnsi" w:hAnsiTheme="minorHAnsi"/>
        </w:rPr>
        <w:t xml:space="preserve"> Make from sterile stocks.</w:t>
      </w:r>
      <w:r w:rsidR="0066069E" w:rsidRPr="005D7C54">
        <w:rPr>
          <w:rStyle w:val="st"/>
          <w:rFonts w:asciiTheme="minorHAnsi" w:hAnsiTheme="minorHAnsi"/>
        </w:rPr>
        <w:t xml:space="preserve"> </w:t>
      </w:r>
      <w:r w:rsidRPr="005D7C54">
        <w:rPr>
          <w:rStyle w:val="st"/>
          <w:rFonts w:asciiTheme="minorHAnsi" w:hAnsiTheme="minorHAnsi"/>
          <w:b/>
        </w:rPr>
        <w:t xml:space="preserve">1M </w:t>
      </w:r>
      <w:proofErr w:type="spellStart"/>
      <w:r w:rsidRPr="005D7C54">
        <w:rPr>
          <w:rStyle w:val="st"/>
          <w:rFonts w:asciiTheme="minorHAnsi" w:hAnsiTheme="minorHAnsi"/>
          <w:b/>
        </w:rPr>
        <w:t>Tris-HCl</w:t>
      </w:r>
      <w:proofErr w:type="spellEnd"/>
      <w:r w:rsidRPr="005D7C54">
        <w:rPr>
          <w:rStyle w:val="st"/>
          <w:rFonts w:asciiTheme="minorHAnsi" w:hAnsiTheme="minorHAnsi"/>
          <w:b/>
        </w:rPr>
        <w:t>,</w:t>
      </w:r>
      <w:r w:rsidR="0066069E" w:rsidRPr="005D7C54">
        <w:rPr>
          <w:rStyle w:val="st"/>
          <w:rFonts w:asciiTheme="minorHAnsi" w:hAnsiTheme="minorHAnsi"/>
        </w:rPr>
        <w:t xml:space="preserve"> </w:t>
      </w:r>
      <w:r w:rsidRPr="005D7C54">
        <w:rPr>
          <w:rStyle w:val="st"/>
          <w:rFonts w:asciiTheme="minorHAnsi" w:hAnsiTheme="minorHAnsi"/>
        </w:rPr>
        <w:t xml:space="preserve">FW 121.14 </w:t>
      </w:r>
      <w:proofErr w:type="gramStart"/>
      <w:r w:rsidRPr="005D7C54">
        <w:rPr>
          <w:rStyle w:val="st"/>
          <w:rFonts w:asciiTheme="minorHAnsi" w:hAnsiTheme="minorHAnsi"/>
        </w:rPr>
        <w:t>g :</w:t>
      </w:r>
      <w:proofErr w:type="gramEnd"/>
      <w:r w:rsidRPr="005D7C54">
        <w:rPr>
          <w:rStyle w:val="st"/>
          <w:rFonts w:asciiTheme="minorHAnsi" w:hAnsiTheme="minorHAnsi"/>
        </w:rPr>
        <w:t>. Add 12.114 g to 90 mL</w:t>
      </w:r>
      <w:r w:rsidRPr="005D7C54">
        <w:rPr>
          <w:rStyle w:val="st"/>
          <w:rFonts w:asciiTheme="minorHAnsi" w:hAnsiTheme="minorHAnsi"/>
          <w:vertAlign w:val="superscript"/>
        </w:rPr>
        <w:t>-1</w:t>
      </w:r>
      <w:r w:rsidRPr="005D7C54">
        <w:rPr>
          <w:rStyle w:val="st"/>
          <w:rFonts w:asciiTheme="minorHAnsi" w:hAnsiTheme="minorHAnsi"/>
        </w:rPr>
        <w:t xml:space="preserve">, pH 8.0 with 1N </w:t>
      </w:r>
      <w:proofErr w:type="spellStart"/>
      <w:r w:rsidRPr="005D7C54">
        <w:rPr>
          <w:rStyle w:val="st"/>
          <w:rFonts w:asciiTheme="minorHAnsi" w:hAnsiTheme="minorHAnsi"/>
        </w:rPr>
        <w:t>HCl</w:t>
      </w:r>
      <w:proofErr w:type="spellEnd"/>
      <w:r w:rsidRPr="005D7C54">
        <w:rPr>
          <w:rStyle w:val="st"/>
          <w:rFonts w:asciiTheme="minorHAnsi" w:hAnsiTheme="minorHAnsi"/>
        </w:rPr>
        <w:t xml:space="preserve"> - top-up to 100 </w:t>
      </w:r>
      <w:proofErr w:type="spellStart"/>
      <w:r w:rsidRPr="005D7C54">
        <w:rPr>
          <w:rStyle w:val="st"/>
          <w:rFonts w:asciiTheme="minorHAnsi" w:hAnsiTheme="minorHAnsi"/>
        </w:rPr>
        <w:t>mL</w:t>
      </w:r>
      <w:r w:rsidR="0066069E" w:rsidRPr="005D7C54">
        <w:rPr>
          <w:rStyle w:val="st"/>
          <w:rFonts w:asciiTheme="minorHAnsi" w:hAnsiTheme="minorHAnsi"/>
        </w:rPr>
        <w:t>.</w:t>
      </w:r>
      <w:proofErr w:type="spellEnd"/>
      <w:r w:rsidR="0066069E" w:rsidRPr="005D7C54">
        <w:rPr>
          <w:rStyle w:val="st"/>
          <w:rFonts w:asciiTheme="minorHAnsi" w:hAnsiTheme="minorHAnsi"/>
        </w:rPr>
        <w:t xml:space="preserve"> </w:t>
      </w:r>
      <w:r w:rsidRPr="005D7C54">
        <w:rPr>
          <w:rStyle w:val="st"/>
          <w:rFonts w:asciiTheme="minorHAnsi" w:hAnsiTheme="minorHAnsi"/>
          <w:b/>
        </w:rPr>
        <w:t xml:space="preserve">500 </w:t>
      </w:r>
      <w:proofErr w:type="spellStart"/>
      <w:r w:rsidRPr="005D7C54">
        <w:rPr>
          <w:rStyle w:val="st"/>
          <w:rFonts w:asciiTheme="minorHAnsi" w:hAnsiTheme="minorHAnsi"/>
          <w:b/>
        </w:rPr>
        <w:t>mM</w:t>
      </w:r>
      <w:proofErr w:type="spellEnd"/>
      <w:r w:rsidRPr="005D7C54">
        <w:rPr>
          <w:rStyle w:val="st"/>
          <w:rFonts w:asciiTheme="minorHAnsi" w:hAnsiTheme="minorHAnsi"/>
          <w:b/>
        </w:rPr>
        <w:t xml:space="preserve"> EDTA</w:t>
      </w:r>
      <w:r w:rsidRPr="005D7C54">
        <w:rPr>
          <w:rStyle w:val="st"/>
          <w:rFonts w:asciiTheme="minorHAnsi" w:hAnsiTheme="minorHAnsi"/>
        </w:rPr>
        <w:t xml:space="preserve">, FW 372.24 </w:t>
      </w:r>
      <w:proofErr w:type="gramStart"/>
      <w:r w:rsidRPr="005D7C54">
        <w:rPr>
          <w:rStyle w:val="st"/>
          <w:rFonts w:asciiTheme="minorHAnsi" w:hAnsiTheme="minorHAnsi"/>
        </w:rPr>
        <w:t>g :</w:t>
      </w:r>
      <w:proofErr w:type="gramEnd"/>
      <w:r w:rsidRPr="005D7C54">
        <w:rPr>
          <w:rStyle w:val="st"/>
          <w:rFonts w:asciiTheme="minorHAnsi" w:hAnsiTheme="minorHAnsi"/>
        </w:rPr>
        <w:t>. Add 18.612 g to 90 mL</w:t>
      </w:r>
      <w:r w:rsidRPr="005D7C54">
        <w:rPr>
          <w:rStyle w:val="st"/>
          <w:rFonts w:asciiTheme="minorHAnsi" w:hAnsiTheme="minorHAnsi"/>
          <w:vertAlign w:val="superscript"/>
        </w:rPr>
        <w:t>-1</w:t>
      </w:r>
      <w:r w:rsidRPr="005D7C54">
        <w:rPr>
          <w:rStyle w:val="st"/>
          <w:rFonts w:asciiTheme="minorHAnsi" w:hAnsiTheme="minorHAnsi"/>
        </w:rPr>
        <w:t xml:space="preserve">; pH 8.0 with </w:t>
      </w:r>
      <w:proofErr w:type="spellStart"/>
      <w:r w:rsidRPr="005D7C54">
        <w:rPr>
          <w:rStyle w:val="st"/>
          <w:rFonts w:asciiTheme="minorHAnsi" w:hAnsiTheme="minorHAnsi"/>
        </w:rPr>
        <w:t>NaOH</w:t>
      </w:r>
      <w:proofErr w:type="spellEnd"/>
      <w:r w:rsidRPr="005D7C54">
        <w:rPr>
          <w:rStyle w:val="st"/>
          <w:rFonts w:asciiTheme="minorHAnsi" w:hAnsiTheme="minorHAnsi"/>
        </w:rPr>
        <w:t xml:space="preserve"> pellets - to 100 mL</w:t>
      </w:r>
    </w:p>
  </w:footnote>
  <w:footnote w:id="2">
    <w:p w:rsidR="00753F3A" w:rsidRPr="005D7C54" w:rsidRDefault="00753F3A" w:rsidP="00D43A18">
      <w:pPr>
        <w:pStyle w:val="FootnoteText"/>
        <w:rPr>
          <w:rFonts w:asciiTheme="minorHAnsi" w:hAnsiTheme="minorHAnsi"/>
        </w:rPr>
      </w:pPr>
      <w:r w:rsidRPr="005D7C54">
        <w:rPr>
          <w:rStyle w:val="FootnoteReference"/>
          <w:rFonts w:asciiTheme="minorHAnsi" w:hAnsiTheme="minorHAnsi"/>
        </w:rPr>
        <w:footnoteRef/>
      </w:r>
      <w:r w:rsidRPr="005D7C54">
        <w:rPr>
          <w:rFonts w:asciiTheme="minorHAnsi" w:hAnsiTheme="minorHAnsi"/>
        </w:rPr>
        <w:t xml:space="preserve"> May need warmed to ensure all the SDS dissolves.</w:t>
      </w:r>
    </w:p>
  </w:footnote>
  <w:footnote w:id="3">
    <w:p w:rsidR="00753F3A" w:rsidRPr="005D7C54" w:rsidRDefault="00753F3A" w:rsidP="00D43A18">
      <w:pPr>
        <w:pStyle w:val="FootnoteText"/>
        <w:rPr>
          <w:rFonts w:asciiTheme="minorHAnsi" w:hAnsiTheme="minorHAnsi"/>
        </w:rPr>
      </w:pPr>
      <w:r w:rsidRPr="005D7C54">
        <w:rPr>
          <w:rStyle w:val="FootnoteReference"/>
          <w:rFonts w:asciiTheme="minorHAnsi" w:hAnsiTheme="minorHAnsi"/>
        </w:rPr>
        <w:footnoteRef/>
      </w:r>
      <w:r w:rsidRPr="005D7C54">
        <w:rPr>
          <w:rFonts w:asciiTheme="minorHAnsi" w:hAnsiTheme="minorHAnsi"/>
        </w:rPr>
        <w:t xml:space="preserve"> </w:t>
      </w:r>
      <w:r w:rsidR="00097EF4" w:rsidRPr="005D7C54">
        <w:rPr>
          <w:rFonts w:asciiTheme="minorHAnsi" w:hAnsiTheme="minorHAnsi"/>
        </w:rPr>
        <w:t xml:space="preserve">The stock should be supplemented (buffered), using all of the alkaline-buffer aliquot provided from the manufacturer, and shaken well and allowed to settle (over-night) before use. Also, </w:t>
      </w:r>
      <w:r w:rsidR="00097EF4" w:rsidRPr="005D7C54">
        <w:rPr>
          <w:rFonts w:asciiTheme="minorHAnsi" w:hAnsiTheme="minorHAnsi"/>
          <w:b/>
        </w:rPr>
        <w:t>NB</w:t>
      </w:r>
      <w:r w:rsidRPr="005D7C54">
        <w:rPr>
          <w:rFonts w:asciiTheme="minorHAnsi" w:hAnsiTheme="minorHAnsi"/>
        </w:rPr>
        <w:t xml:space="preserve"> DO NOT take the upper layer, this is liquid-buffer. Take the solvent (lower) layer.</w:t>
      </w:r>
    </w:p>
  </w:footnote>
  <w:footnote w:id="4">
    <w:p w:rsidR="00753F3A" w:rsidRPr="005D7C54" w:rsidRDefault="00753F3A" w:rsidP="00D43A18">
      <w:pPr>
        <w:pStyle w:val="FootnoteText"/>
        <w:rPr>
          <w:rFonts w:asciiTheme="minorHAnsi" w:hAnsiTheme="minorHAnsi"/>
        </w:rPr>
      </w:pPr>
      <w:r w:rsidRPr="005D7C54">
        <w:rPr>
          <w:rStyle w:val="FootnoteReference"/>
          <w:rFonts w:asciiTheme="minorHAnsi" w:hAnsiTheme="minorHAnsi"/>
        </w:rPr>
        <w:footnoteRef/>
      </w:r>
      <w:r w:rsidRPr="005D7C54">
        <w:rPr>
          <w:rFonts w:asciiTheme="minorHAnsi" w:hAnsiTheme="minorHAnsi"/>
        </w:rPr>
        <w:t xml:space="preserve"> Avoid removing the white cloudy interface: taking 175 or 350 </w:t>
      </w:r>
      <w:proofErr w:type="spellStart"/>
      <w:r w:rsidRPr="005D7C54">
        <w:rPr>
          <w:rFonts w:asciiTheme="minorHAnsi" w:hAnsiTheme="minorHAnsi"/>
        </w:rPr>
        <w:t>μL</w:t>
      </w:r>
      <w:proofErr w:type="spellEnd"/>
      <w:r w:rsidRPr="005D7C54">
        <w:rPr>
          <w:rFonts w:asciiTheme="minorHAnsi" w:hAnsiTheme="minorHAnsi"/>
        </w:rPr>
        <w:t xml:space="preserve"> depending on the sample.</w:t>
      </w:r>
    </w:p>
  </w:footnote>
  <w:footnote w:id="5">
    <w:p w:rsidR="00753F3A" w:rsidRPr="005D7C54" w:rsidRDefault="00753F3A" w:rsidP="00D43A18">
      <w:pPr>
        <w:pStyle w:val="FootnoteText"/>
        <w:rPr>
          <w:rFonts w:asciiTheme="minorHAnsi" w:hAnsiTheme="minorHAnsi"/>
        </w:rPr>
      </w:pPr>
      <w:r w:rsidRPr="005D7C54">
        <w:rPr>
          <w:rStyle w:val="FootnoteReference"/>
          <w:rFonts w:asciiTheme="minorHAnsi" w:hAnsiTheme="minorHAnsi"/>
        </w:rPr>
        <w:footnoteRef/>
      </w:r>
      <w:r w:rsidRPr="005D7C54">
        <w:rPr>
          <w:rFonts w:asciiTheme="minorHAnsi" w:hAnsiTheme="minorHAnsi"/>
        </w:rPr>
        <w:t xml:space="preserve"> 3M </w:t>
      </w:r>
      <w:proofErr w:type="spellStart"/>
      <w:r w:rsidRPr="005D7C54">
        <w:rPr>
          <w:rFonts w:asciiTheme="minorHAnsi" w:hAnsiTheme="minorHAnsi"/>
        </w:rPr>
        <w:t>NaOAc</w:t>
      </w:r>
      <w:proofErr w:type="spellEnd"/>
      <w:r w:rsidRPr="005D7C54">
        <w:rPr>
          <w:rFonts w:asciiTheme="minorHAnsi" w:hAnsiTheme="minorHAnsi"/>
        </w:rPr>
        <w:t xml:space="preserve">, FW 136.08 </w:t>
      </w:r>
      <w:proofErr w:type="gramStart"/>
      <w:r w:rsidRPr="005D7C54">
        <w:rPr>
          <w:rFonts w:asciiTheme="minorHAnsi" w:hAnsiTheme="minorHAnsi"/>
        </w:rPr>
        <w:t>g :</w:t>
      </w:r>
      <w:proofErr w:type="gramEnd"/>
      <w:r w:rsidRPr="005D7C54">
        <w:rPr>
          <w:rFonts w:asciiTheme="minorHAnsi" w:hAnsiTheme="minorHAnsi"/>
        </w:rPr>
        <w:t xml:space="preserve">. Add 40.824 g to 90 mL, pH 5.2 with acetic acid - top-up to 100 </w:t>
      </w:r>
      <w:proofErr w:type="spellStart"/>
      <w:r w:rsidRPr="005D7C54">
        <w:rPr>
          <w:rFonts w:asciiTheme="minorHAnsi" w:hAnsiTheme="minorHAnsi"/>
        </w:rPr>
        <w:t>mL.</w:t>
      </w:r>
      <w:proofErr w:type="spellEnd"/>
    </w:p>
  </w:footnote>
  <w:footnote w:id="6">
    <w:p w:rsidR="00753F3A" w:rsidRPr="005D7C54" w:rsidRDefault="00753F3A" w:rsidP="00D43A18">
      <w:pPr>
        <w:pStyle w:val="FootnoteText"/>
        <w:rPr>
          <w:rFonts w:asciiTheme="minorHAnsi" w:hAnsiTheme="minorHAnsi"/>
        </w:rPr>
      </w:pPr>
      <w:r w:rsidRPr="005D7C54">
        <w:rPr>
          <w:rStyle w:val="FootnoteReference"/>
          <w:rFonts w:asciiTheme="minorHAnsi" w:hAnsiTheme="minorHAnsi"/>
        </w:rPr>
        <w:footnoteRef/>
      </w:r>
      <w:r w:rsidRPr="005D7C54">
        <w:rPr>
          <w:rFonts w:asciiTheme="minorHAnsi" w:hAnsiTheme="minorHAnsi"/>
        </w:rPr>
        <w:t xml:space="preserve"> The DNA suspension volume should be apportioned to the volume of aqueous phase removed (step 9).</w:t>
      </w:r>
    </w:p>
  </w:footnote>
  <w:footnote w:id="7">
    <w:p w:rsidR="00753F3A" w:rsidRPr="005D7C54" w:rsidRDefault="00753F3A">
      <w:pPr>
        <w:pStyle w:val="FootnoteText"/>
        <w:rPr>
          <w:rFonts w:asciiTheme="minorHAnsi" w:hAnsiTheme="minorHAnsi"/>
        </w:rPr>
      </w:pPr>
      <w:r w:rsidRPr="005D7C54">
        <w:rPr>
          <w:rStyle w:val="FootnoteReference"/>
          <w:rFonts w:asciiTheme="minorHAnsi" w:hAnsiTheme="minorHAnsi"/>
        </w:rPr>
        <w:footnoteRef/>
      </w:r>
      <w:r w:rsidRPr="005D7C54">
        <w:rPr>
          <w:rFonts w:asciiTheme="minorHAnsi" w:hAnsiTheme="minorHAnsi"/>
        </w:rPr>
        <w:t xml:space="preserve"> This is for 1 sample. Prepare a Master Mix</w:t>
      </w:r>
      <w:r w:rsidR="00CB50D6" w:rsidRPr="005D7C54">
        <w:rPr>
          <w:rFonts w:asciiTheme="minorHAnsi" w:hAnsiTheme="minorHAnsi"/>
        </w:rPr>
        <w:t xml:space="preserve"> (MM)</w:t>
      </w:r>
      <w:r w:rsidRPr="005D7C54">
        <w:rPr>
          <w:rFonts w:asciiTheme="minorHAnsi" w:hAnsiTheme="minorHAnsi"/>
        </w:rPr>
        <w:t xml:space="preserve"> of a volume </w:t>
      </w:r>
      <w:r w:rsidR="00CB50D6" w:rsidRPr="005D7C54">
        <w:rPr>
          <w:rFonts w:asciiTheme="minorHAnsi" w:hAnsiTheme="minorHAnsi"/>
        </w:rPr>
        <w:t xml:space="preserve">that in sufficient for </w:t>
      </w:r>
      <w:r w:rsidRPr="005D7C54">
        <w:rPr>
          <w:rFonts w:asciiTheme="minorHAnsi" w:hAnsiTheme="minorHAnsi"/>
        </w:rPr>
        <w:t>the</w:t>
      </w:r>
      <w:r w:rsidR="00CB50D6" w:rsidRPr="005D7C54">
        <w:rPr>
          <w:rFonts w:asciiTheme="minorHAnsi" w:hAnsiTheme="minorHAnsi"/>
        </w:rPr>
        <w:t xml:space="preserve"> total</w:t>
      </w:r>
      <w:r w:rsidRPr="005D7C54">
        <w:rPr>
          <w:rFonts w:asciiTheme="minorHAnsi" w:hAnsiTheme="minorHAnsi"/>
        </w:rPr>
        <w:t xml:space="preserve"> number of samples you will PCR, </w:t>
      </w:r>
      <w:r w:rsidRPr="005D7C54">
        <w:rPr>
          <w:rFonts w:asciiTheme="minorHAnsi" w:hAnsiTheme="minorHAnsi"/>
          <w:b/>
        </w:rPr>
        <w:t>plus extra</w:t>
      </w:r>
      <w:r w:rsidRPr="005D7C54">
        <w:rPr>
          <w:rFonts w:asciiTheme="minorHAnsi" w:hAnsiTheme="minorHAnsi"/>
        </w:rPr>
        <w:t xml:space="preserve"> </w:t>
      </w:r>
      <w:r w:rsidR="00CB50D6" w:rsidRPr="005D7C54">
        <w:rPr>
          <w:rFonts w:asciiTheme="minorHAnsi" w:hAnsiTheme="minorHAnsi"/>
        </w:rPr>
        <w:t xml:space="preserve">(virtual) </w:t>
      </w:r>
      <w:r w:rsidRPr="005D7C54">
        <w:rPr>
          <w:rFonts w:asciiTheme="minorHAnsi" w:hAnsiTheme="minorHAnsi"/>
        </w:rPr>
        <w:t>samples to compensate for lost liquid adhering to the tube side or small pipetting errors.</w:t>
      </w:r>
      <w:r w:rsidR="00CB50D6" w:rsidRPr="005D7C54">
        <w:rPr>
          <w:rFonts w:asciiTheme="minorHAnsi" w:hAnsiTheme="minorHAnsi"/>
        </w:rPr>
        <w:t xml:space="preserve"> Generally prepare one extra sample for every ten you will actually process.</w:t>
      </w:r>
      <w:r w:rsidRPr="005D7C54">
        <w:rPr>
          <w:rFonts w:asciiTheme="minorHAnsi" w:hAnsiTheme="minorHAnsi"/>
        </w:rPr>
        <w:t xml:space="preserve"> To the MM add all the ingredients </w:t>
      </w:r>
      <w:r w:rsidRPr="005D7C54">
        <w:rPr>
          <w:rFonts w:asciiTheme="minorHAnsi" w:hAnsiTheme="minorHAnsi"/>
          <w:b/>
        </w:rPr>
        <w:t>except DNA template</w:t>
      </w:r>
      <w:r w:rsidR="00CB50D6" w:rsidRPr="005D7C54">
        <w:rPr>
          <w:rFonts w:asciiTheme="minorHAnsi" w:hAnsiTheme="minorHAnsi"/>
          <w:b/>
        </w:rPr>
        <w:t xml:space="preserve">, </w:t>
      </w:r>
      <w:r w:rsidRPr="005D7C54">
        <w:rPr>
          <w:rFonts w:asciiTheme="minorHAnsi" w:hAnsiTheme="minorHAnsi"/>
        </w:rPr>
        <w:t xml:space="preserve">dispensing 48 </w:t>
      </w:r>
      <m:oMath>
        <m:r>
          <w:rPr>
            <w:rFonts w:ascii="Cambria Math" w:hAnsi="Cambria Math"/>
          </w:rPr>
          <m:t>µ</m:t>
        </m:r>
      </m:oMath>
      <w:r w:rsidRPr="005D7C54">
        <w:rPr>
          <w:rFonts w:asciiTheme="minorHAnsi" w:hAnsiTheme="minorHAnsi"/>
        </w:rPr>
        <w:t>L per plate well with a single clean pipette tip. After</w:t>
      </w:r>
      <w:r w:rsidR="00CB50D6" w:rsidRPr="005D7C54">
        <w:rPr>
          <w:rFonts w:asciiTheme="minorHAnsi" w:hAnsiTheme="minorHAnsi"/>
        </w:rPr>
        <w:t xml:space="preserve"> this</w:t>
      </w:r>
      <w:r w:rsidRPr="005D7C54">
        <w:rPr>
          <w:rFonts w:asciiTheme="minorHAnsi" w:hAnsiTheme="minorHAnsi"/>
        </w:rPr>
        <w:t xml:space="preserve"> add 2 </w:t>
      </w:r>
      <m:oMath>
        <m:r>
          <w:rPr>
            <w:rFonts w:ascii="Cambria Math" w:hAnsi="Cambria Math"/>
          </w:rPr>
          <m:t>µ</m:t>
        </m:r>
      </m:oMath>
      <w:r w:rsidRPr="005D7C54">
        <w:rPr>
          <w:rFonts w:asciiTheme="minorHAnsi" w:hAnsiTheme="minorHAnsi"/>
        </w:rPr>
        <w:t>L DNA, using a fresh tip each time.</w:t>
      </w:r>
    </w:p>
  </w:footnote>
  <w:footnote w:id="8">
    <w:p w:rsidR="00753F3A" w:rsidRDefault="00753F3A">
      <w:pPr>
        <w:pStyle w:val="FootnoteText"/>
        <w:rPr>
          <w:rFonts w:asciiTheme="minorHAnsi" w:hAnsiTheme="minorHAnsi"/>
        </w:rPr>
      </w:pPr>
      <w:r w:rsidRPr="005D7C54">
        <w:rPr>
          <w:rStyle w:val="FootnoteReference"/>
          <w:rFonts w:asciiTheme="minorHAnsi" w:hAnsiTheme="minorHAnsi"/>
        </w:rPr>
        <w:footnoteRef/>
      </w:r>
      <w:r w:rsidRPr="005D7C54">
        <w:rPr>
          <w:rFonts w:asciiTheme="minorHAnsi" w:hAnsiTheme="minorHAnsi"/>
        </w:rPr>
        <w:t xml:space="preserve"> Before PCR: if u</w:t>
      </w:r>
      <w:r w:rsidR="005D7C54">
        <w:rPr>
          <w:rFonts w:asciiTheme="minorHAnsi" w:hAnsiTheme="minorHAnsi"/>
        </w:rPr>
        <w:t xml:space="preserve">sing </w:t>
      </w:r>
      <w:proofErr w:type="spellStart"/>
      <w:r w:rsidR="005D7C54">
        <w:rPr>
          <w:rFonts w:asciiTheme="minorHAnsi" w:hAnsiTheme="minorHAnsi"/>
        </w:rPr>
        <w:t>AbGene</w:t>
      </w:r>
      <w:proofErr w:type="spellEnd"/>
      <w:r w:rsidR="005D7C54">
        <w:rPr>
          <w:rFonts w:asciiTheme="minorHAnsi" w:hAnsiTheme="minorHAnsi"/>
        </w:rPr>
        <w:t xml:space="preserve"> 8-well tube strips</w:t>
      </w:r>
      <w:r w:rsidRPr="005D7C54">
        <w:rPr>
          <w:rFonts w:asciiTheme="minorHAnsi" w:hAnsiTheme="minorHAnsi"/>
        </w:rPr>
        <w:t xml:space="preserve"> seal using the caps.</w:t>
      </w:r>
      <w:r w:rsidR="005D7C54" w:rsidRPr="005D7C54">
        <w:rPr>
          <w:rFonts w:asciiTheme="minorHAnsi" w:hAnsiTheme="minorHAnsi"/>
        </w:rPr>
        <w:t xml:space="preserve"> If using </w:t>
      </w:r>
      <w:proofErr w:type="spellStart"/>
      <w:r w:rsidR="005D7C54" w:rsidRPr="005D7C54">
        <w:rPr>
          <w:rFonts w:asciiTheme="minorHAnsi" w:hAnsiTheme="minorHAnsi"/>
        </w:rPr>
        <w:t>AbGene</w:t>
      </w:r>
      <w:proofErr w:type="spellEnd"/>
      <w:r w:rsidR="005D7C54" w:rsidRPr="005D7C54">
        <w:rPr>
          <w:rFonts w:asciiTheme="minorHAnsi" w:hAnsiTheme="minorHAnsi"/>
        </w:rPr>
        <w:t xml:space="preserve"> 96 well PCR plate</w:t>
      </w:r>
      <w:r w:rsidRPr="005D7C54">
        <w:rPr>
          <w:rFonts w:asciiTheme="minorHAnsi" w:hAnsiTheme="minorHAnsi"/>
        </w:rPr>
        <w:t>, seal the pl</w:t>
      </w:r>
      <w:r w:rsidR="005D7C54" w:rsidRPr="005D7C54">
        <w:rPr>
          <w:rFonts w:asciiTheme="minorHAnsi" w:hAnsiTheme="minorHAnsi"/>
        </w:rPr>
        <w:t xml:space="preserve">ate with </w:t>
      </w:r>
      <w:proofErr w:type="gramStart"/>
      <w:r w:rsidR="005D7C54" w:rsidRPr="005D7C54">
        <w:rPr>
          <w:rFonts w:asciiTheme="minorHAnsi" w:hAnsiTheme="minorHAnsi"/>
        </w:rPr>
        <w:t>a</w:t>
      </w:r>
      <w:proofErr w:type="gramEnd"/>
      <w:r w:rsidR="005D7C54" w:rsidRPr="005D7C54">
        <w:rPr>
          <w:rFonts w:asciiTheme="minorHAnsi" w:hAnsiTheme="minorHAnsi"/>
        </w:rPr>
        <w:t xml:space="preserve"> </w:t>
      </w:r>
      <w:proofErr w:type="spellStart"/>
      <w:r w:rsidR="005D7C54" w:rsidRPr="005D7C54">
        <w:rPr>
          <w:rFonts w:asciiTheme="minorHAnsi" w:hAnsiTheme="minorHAnsi"/>
        </w:rPr>
        <w:t>AbGene</w:t>
      </w:r>
      <w:proofErr w:type="spellEnd"/>
      <w:r w:rsidR="005D7C54" w:rsidRPr="005D7C54">
        <w:rPr>
          <w:rFonts w:asciiTheme="minorHAnsi" w:hAnsiTheme="minorHAnsi"/>
        </w:rPr>
        <w:t xml:space="preserve"> PCR-plate foil-seal.</w:t>
      </w:r>
    </w:p>
    <w:p w:rsidR="00181F4D" w:rsidRPr="005D7C54" w:rsidRDefault="00181F4D">
      <w:pPr>
        <w:pStyle w:val="FootnoteText"/>
        <w:rPr>
          <w:rFonts w:asciiTheme="minorHAnsi" w:hAnsiTheme="minorHAnsi"/>
        </w:rPr>
      </w:pPr>
    </w:p>
  </w:footnote>
  <w:footnote w:id="9">
    <w:p w:rsidR="00753F3A" w:rsidRPr="005D7C54" w:rsidRDefault="00753F3A" w:rsidP="00753F3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D7C54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5D7C5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5D7C54">
        <w:rPr>
          <w:rFonts w:asciiTheme="minorHAnsi" w:hAnsiTheme="minorHAnsi"/>
          <w:sz w:val="20"/>
          <w:szCs w:val="20"/>
        </w:rPr>
        <w:t xml:space="preserve">16S </w:t>
      </w:r>
      <w:proofErr w:type="spellStart"/>
      <w:r w:rsidRPr="005D7C54">
        <w:rPr>
          <w:rFonts w:asciiTheme="minorHAnsi" w:hAnsiTheme="minorHAnsi"/>
          <w:sz w:val="20"/>
          <w:szCs w:val="20"/>
        </w:rPr>
        <w:t>rRNA</w:t>
      </w:r>
      <w:proofErr w:type="spellEnd"/>
      <w:r w:rsidRPr="005D7C54">
        <w:rPr>
          <w:rFonts w:asciiTheme="minorHAnsi" w:hAnsiTheme="minorHAnsi"/>
          <w:sz w:val="20"/>
          <w:szCs w:val="20"/>
        </w:rPr>
        <w:t xml:space="preserve"> </w:t>
      </w:r>
      <w:r w:rsidR="00181F4D">
        <w:rPr>
          <w:rFonts w:asciiTheme="minorHAnsi" w:hAnsiTheme="minorHAnsi"/>
          <w:sz w:val="20"/>
          <w:szCs w:val="20"/>
        </w:rPr>
        <w:tab/>
      </w:r>
      <w:proofErr w:type="spellStart"/>
      <w:r w:rsidR="00410994">
        <w:rPr>
          <w:rFonts w:asciiTheme="minorHAnsi" w:hAnsiTheme="minorHAnsi"/>
          <w:sz w:val="20"/>
          <w:szCs w:val="20"/>
        </w:rPr>
        <w:t>Weisburg</w:t>
      </w:r>
      <w:proofErr w:type="spellEnd"/>
      <w:r w:rsidR="00410994">
        <w:rPr>
          <w:rFonts w:asciiTheme="minorHAnsi" w:hAnsiTheme="minorHAnsi"/>
          <w:sz w:val="20"/>
          <w:szCs w:val="20"/>
        </w:rPr>
        <w:t xml:space="preserve"> et al., </w:t>
      </w:r>
      <w:r w:rsidR="00410994" w:rsidRPr="00410994">
        <w:rPr>
          <w:rFonts w:asciiTheme="minorHAnsi" w:hAnsiTheme="minorHAnsi"/>
          <w:sz w:val="20"/>
          <w:szCs w:val="20"/>
        </w:rPr>
        <w:t>(1991)</w:t>
      </w:r>
      <w:r w:rsidR="0041099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10994" w:rsidRPr="00410994">
        <w:rPr>
          <w:rFonts w:asciiTheme="minorHAnsi" w:hAnsiTheme="minorHAnsi"/>
          <w:i/>
          <w:sz w:val="20"/>
          <w:szCs w:val="20"/>
        </w:rPr>
        <w:t>Bacteriol</w:t>
      </w:r>
      <w:proofErr w:type="spellEnd"/>
      <w:r w:rsidR="00410994" w:rsidRPr="00410994">
        <w:rPr>
          <w:rFonts w:asciiTheme="minorHAnsi" w:hAnsiTheme="minorHAnsi"/>
          <w:i/>
          <w:sz w:val="20"/>
          <w:szCs w:val="20"/>
        </w:rPr>
        <w:t>.</w:t>
      </w:r>
      <w:proofErr w:type="gramEnd"/>
      <w:r w:rsidR="00410994" w:rsidRPr="00410994">
        <w:rPr>
          <w:rFonts w:asciiTheme="minorHAnsi" w:hAnsiTheme="minorHAnsi"/>
          <w:sz w:val="20"/>
          <w:szCs w:val="20"/>
        </w:rPr>
        <w:t xml:space="preserve"> </w:t>
      </w:r>
      <w:r w:rsidR="00410994" w:rsidRPr="00410994">
        <w:rPr>
          <w:rFonts w:asciiTheme="minorHAnsi" w:hAnsiTheme="minorHAnsi"/>
          <w:b/>
          <w:sz w:val="20"/>
          <w:szCs w:val="20"/>
        </w:rPr>
        <w:t>173</w:t>
      </w:r>
      <w:r w:rsidR="00410994">
        <w:rPr>
          <w:rFonts w:asciiTheme="minorHAnsi" w:hAnsiTheme="minorHAnsi"/>
          <w:sz w:val="20"/>
          <w:szCs w:val="20"/>
        </w:rPr>
        <w:t>:</w:t>
      </w:r>
      <w:r w:rsidR="00410994" w:rsidRPr="00410994">
        <w:rPr>
          <w:rFonts w:asciiTheme="minorHAnsi" w:hAnsiTheme="minorHAnsi"/>
          <w:sz w:val="20"/>
          <w:szCs w:val="20"/>
        </w:rPr>
        <w:t xml:space="preserve"> 697-703.</w:t>
      </w:r>
    </w:p>
    <w:p w:rsidR="00753F3A" w:rsidRDefault="00753F3A" w:rsidP="00181F4D">
      <w:pPr>
        <w:autoSpaceDE w:val="0"/>
        <w:autoSpaceDN w:val="0"/>
        <w:adjustRightInd w:val="0"/>
        <w:ind w:left="720" w:firstLine="720"/>
        <w:rPr>
          <w:rFonts w:asciiTheme="minorHAnsi" w:hAnsiTheme="minorHAnsi"/>
          <w:sz w:val="20"/>
          <w:szCs w:val="20"/>
        </w:rPr>
      </w:pPr>
      <w:r w:rsidRPr="005D7C54">
        <w:rPr>
          <w:rFonts w:asciiTheme="minorHAnsi" w:hAnsiTheme="minorHAnsi"/>
          <w:sz w:val="20"/>
          <w:szCs w:val="20"/>
        </w:rPr>
        <w:t xml:space="preserve">For.-AGA GTT TGA TCC TGG CTC AG; Rev.-AAG GAG GTG ATC CAG CC </w:t>
      </w:r>
    </w:p>
    <w:p w:rsidR="00181F4D" w:rsidRPr="005D7C54" w:rsidRDefault="00181F4D" w:rsidP="00753F3A">
      <w:pPr>
        <w:autoSpaceDE w:val="0"/>
        <w:autoSpaceDN w:val="0"/>
        <w:adjustRightInd w:val="0"/>
        <w:ind w:firstLine="720"/>
        <w:rPr>
          <w:rFonts w:asciiTheme="minorHAnsi" w:hAnsiTheme="minorHAnsi"/>
          <w:sz w:val="20"/>
          <w:szCs w:val="20"/>
        </w:rPr>
      </w:pPr>
    </w:p>
  </w:footnote>
  <w:footnote w:id="10">
    <w:p w:rsidR="00753F3A" w:rsidRPr="005D7C54" w:rsidRDefault="00753F3A" w:rsidP="00753F3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D7C54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5D7C54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5D7C54">
        <w:rPr>
          <w:rFonts w:asciiTheme="minorHAnsi" w:hAnsiTheme="minorHAnsi"/>
          <w:i/>
          <w:iCs/>
          <w:sz w:val="20"/>
          <w:szCs w:val="20"/>
        </w:rPr>
        <w:t>nodA</w:t>
      </w:r>
      <w:proofErr w:type="spellEnd"/>
      <w:proofErr w:type="gramEnd"/>
      <w:r w:rsidRPr="005D7C54">
        <w:rPr>
          <w:rFonts w:asciiTheme="minorHAnsi" w:hAnsiTheme="minorHAnsi"/>
          <w:i/>
          <w:iCs/>
          <w:sz w:val="20"/>
          <w:szCs w:val="20"/>
        </w:rPr>
        <w:t xml:space="preserve"> -</w:t>
      </w:r>
      <w:r w:rsidRPr="005D7C54">
        <w:rPr>
          <w:rFonts w:asciiTheme="minorHAnsi" w:hAnsiTheme="minorHAnsi"/>
          <w:sz w:val="20"/>
          <w:szCs w:val="20"/>
        </w:rPr>
        <w:t xml:space="preserve"> </w:t>
      </w:r>
      <w:r w:rsidR="00181F4D">
        <w:rPr>
          <w:rFonts w:asciiTheme="minorHAnsi" w:hAnsiTheme="minorHAnsi"/>
          <w:sz w:val="20"/>
          <w:szCs w:val="20"/>
        </w:rPr>
        <w:tab/>
      </w:r>
      <w:proofErr w:type="spellStart"/>
      <w:r w:rsidRPr="005D7C54">
        <w:rPr>
          <w:rFonts w:asciiTheme="minorHAnsi" w:hAnsiTheme="minorHAnsi"/>
          <w:sz w:val="20"/>
          <w:szCs w:val="20"/>
        </w:rPr>
        <w:t>Haukka</w:t>
      </w:r>
      <w:proofErr w:type="spellEnd"/>
      <w:r w:rsidRPr="005D7C54">
        <w:rPr>
          <w:rFonts w:asciiTheme="minorHAnsi" w:hAnsiTheme="minorHAnsi"/>
          <w:sz w:val="20"/>
          <w:szCs w:val="20"/>
        </w:rPr>
        <w:t xml:space="preserve"> </w:t>
      </w:r>
      <w:r w:rsidRPr="005D7C54">
        <w:rPr>
          <w:rFonts w:asciiTheme="minorHAnsi" w:hAnsiTheme="minorHAnsi"/>
          <w:i/>
          <w:sz w:val="20"/>
          <w:szCs w:val="20"/>
        </w:rPr>
        <w:t>et al.</w:t>
      </w:r>
      <w:r w:rsidRPr="005D7C54">
        <w:rPr>
          <w:rFonts w:asciiTheme="minorHAnsi" w:hAnsiTheme="minorHAnsi"/>
          <w:sz w:val="20"/>
          <w:szCs w:val="20"/>
        </w:rPr>
        <w:t>, (1998</w:t>
      </w:r>
      <w:r w:rsidR="00410994">
        <w:rPr>
          <w:rFonts w:asciiTheme="minorHAnsi" w:hAnsiTheme="minorHAnsi"/>
          <w:sz w:val="20"/>
          <w:szCs w:val="20"/>
        </w:rPr>
        <w:t xml:space="preserve">) </w:t>
      </w:r>
      <w:r w:rsidR="00410994" w:rsidRPr="005D7C54">
        <w:rPr>
          <w:rFonts w:asciiTheme="minorHAnsi" w:hAnsiTheme="minorHAnsi"/>
          <w:i/>
          <w:sz w:val="20"/>
          <w:szCs w:val="20"/>
        </w:rPr>
        <w:t xml:space="preserve">App </w:t>
      </w:r>
      <w:proofErr w:type="spellStart"/>
      <w:r w:rsidR="00410994" w:rsidRPr="005D7C54">
        <w:rPr>
          <w:rFonts w:asciiTheme="minorHAnsi" w:hAnsiTheme="minorHAnsi"/>
          <w:i/>
          <w:sz w:val="20"/>
          <w:szCs w:val="20"/>
        </w:rPr>
        <w:t>Env</w:t>
      </w:r>
      <w:proofErr w:type="spellEnd"/>
      <w:r w:rsidR="00410994" w:rsidRPr="005D7C5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410994" w:rsidRPr="005D7C54">
        <w:rPr>
          <w:rFonts w:asciiTheme="minorHAnsi" w:hAnsiTheme="minorHAnsi"/>
          <w:i/>
          <w:sz w:val="20"/>
          <w:szCs w:val="20"/>
        </w:rPr>
        <w:t>Microbiol</w:t>
      </w:r>
      <w:proofErr w:type="spellEnd"/>
      <w:r w:rsidR="00410994" w:rsidRPr="005D7C54">
        <w:rPr>
          <w:rFonts w:asciiTheme="minorHAnsi" w:hAnsiTheme="minorHAnsi"/>
          <w:sz w:val="20"/>
          <w:szCs w:val="20"/>
        </w:rPr>
        <w:t xml:space="preserve"> </w:t>
      </w:r>
      <w:r w:rsidR="00410994" w:rsidRPr="00410994">
        <w:rPr>
          <w:rFonts w:asciiTheme="minorHAnsi" w:hAnsiTheme="minorHAnsi"/>
          <w:b/>
          <w:sz w:val="20"/>
          <w:szCs w:val="20"/>
        </w:rPr>
        <w:t>64</w:t>
      </w:r>
      <w:r w:rsidR="00410994">
        <w:rPr>
          <w:rFonts w:asciiTheme="minorHAnsi" w:hAnsiTheme="minorHAnsi"/>
          <w:sz w:val="20"/>
          <w:szCs w:val="20"/>
        </w:rPr>
        <w:t xml:space="preserve">: </w:t>
      </w:r>
      <w:r w:rsidR="00410994" w:rsidRPr="00410994">
        <w:rPr>
          <w:rFonts w:asciiTheme="minorHAnsi" w:hAnsiTheme="minorHAnsi"/>
          <w:sz w:val="20"/>
          <w:szCs w:val="20"/>
        </w:rPr>
        <w:t>419-426.</w:t>
      </w:r>
    </w:p>
    <w:p w:rsidR="00181F4D" w:rsidRDefault="00753F3A" w:rsidP="00181F4D">
      <w:pPr>
        <w:autoSpaceDE w:val="0"/>
        <w:autoSpaceDN w:val="0"/>
        <w:adjustRightInd w:val="0"/>
        <w:ind w:left="720" w:firstLine="720"/>
        <w:rPr>
          <w:rFonts w:asciiTheme="minorHAnsi" w:hAnsiTheme="minorHAnsi"/>
          <w:iCs/>
          <w:sz w:val="20"/>
          <w:szCs w:val="20"/>
        </w:rPr>
      </w:pPr>
      <w:r w:rsidRPr="005D7C54">
        <w:rPr>
          <w:rFonts w:asciiTheme="minorHAnsi" w:hAnsiTheme="minorHAnsi"/>
          <w:iCs/>
          <w:sz w:val="20"/>
          <w:szCs w:val="20"/>
        </w:rPr>
        <w:t xml:space="preserve">For.-TGC RGT GGA ARN TRN NCT GGG AAA; </w:t>
      </w:r>
    </w:p>
    <w:p w:rsidR="00753F3A" w:rsidRDefault="00753F3A" w:rsidP="00181F4D">
      <w:pPr>
        <w:autoSpaceDE w:val="0"/>
        <w:autoSpaceDN w:val="0"/>
        <w:adjustRightInd w:val="0"/>
        <w:ind w:left="720" w:firstLine="720"/>
        <w:rPr>
          <w:rFonts w:asciiTheme="minorHAnsi" w:hAnsiTheme="minorHAnsi"/>
          <w:iCs/>
          <w:sz w:val="20"/>
          <w:szCs w:val="20"/>
        </w:rPr>
      </w:pPr>
      <w:r w:rsidRPr="005D7C54">
        <w:rPr>
          <w:rFonts w:asciiTheme="minorHAnsi" w:hAnsiTheme="minorHAnsi"/>
          <w:iCs/>
          <w:sz w:val="20"/>
          <w:szCs w:val="20"/>
        </w:rPr>
        <w:t xml:space="preserve">Rev.-GGN CCG TCR </w:t>
      </w:r>
      <w:proofErr w:type="spellStart"/>
      <w:r w:rsidRPr="005D7C54">
        <w:rPr>
          <w:rFonts w:asciiTheme="minorHAnsi" w:hAnsiTheme="minorHAnsi"/>
          <w:iCs/>
          <w:sz w:val="20"/>
          <w:szCs w:val="20"/>
        </w:rPr>
        <w:t>TCR</w:t>
      </w:r>
      <w:proofErr w:type="spellEnd"/>
      <w:r w:rsidRPr="005D7C54">
        <w:rPr>
          <w:rFonts w:asciiTheme="minorHAnsi" w:hAnsiTheme="minorHAnsi"/>
          <w:iCs/>
          <w:sz w:val="20"/>
          <w:szCs w:val="20"/>
        </w:rPr>
        <w:t xml:space="preserve"> AAW GTC ARG TA</w:t>
      </w:r>
    </w:p>
    <w:p w:rsidR="00181F4D" w:rsidRPr="005D7C54" w:rsidRDefault="00181F4D" w:rsidP="00753F3A">
      <w:pPr>
        <w:autoSpaceDE w:val="0"/>
        <w:autoSpaceDN w:val="0"/>
        <w:adjustRightInd w:val="0"/>
        <w:ind w:firstLine="720"/>
        <w:rPr>
          <w:rFonts w:asciiTheme="minorHAnsi" w:hAnsiTheme="minorHAnsi"/>
          <w:sz w:val="20"/>
          <w:szCs w:val="20"/>
        </w:rPr>
      </w:pPr>
    </w:p>
  </w:footnote>
  <w:footnote w:id="11">
    <w:p w:rsidR="00181F4D" w:rsidRPr="005D7C54" w:rsidRDefault="00753F3A" w:rsidP="0049613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D7C54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5D7C5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96136" w:rsidRPr="005D7C54">
        <w:rPr>
          <w:rFonts w:asciiTheme="minorHAnsi" w:hAnsiTheme="minorHAnsi"/>
          <w:i/>
          <w:iCs/>
          <w:sz w:val="20"/>
          <w:szCs w:val="20"/>
        </w:rPr>
        <w:t>NodD</w:t>
      </w:r>
      <w:proofErr w:type="spellEnd"/>
      <w:r w:rsidRPr="005D7C54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96136" w:rsidRPr="005D7C54">
        <w:rPr>
          <w:rFonts w:asciiTheme="minorHAnsi" w:hAnsiTheme="minorHAnsi"/>
          <w:i/>
          <w:iCs/>
          <w:sz w:val="20"/>
          <w:szCs w:val="20"/>
        </w:rPr>
        <w:t>–</w:t>
      </w:r>
      <w:r w:rsidR="005D7C54" w:rsidRPr="005D7C54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181F4D">
        <w:rPr>
          <w:rFonts w:asciiTheme="minorHAnsi" w:hAnsiTheme="minorHAnsi"/>
          <w:i/>
          <w:iCs/>
          <w:sz w:val="20"/>
          <w:szCs w:val="20"/>
        </w:rPr>
        <w:tab/>
      </w:r>
      <w:r w:rsidR="00181F4D" w:rsidRPr="005D7C54">
        <w:rPr>
          <w:rFonts w:asciiTheme="minorHAnsi" w:hAnsiTheme="minorHAnsi"/>
          <w:sz w:val="20"/>
          <w:szCs w:val="20"/>
        </w:rPr>
        <w:t xml:space="preserve">Laguerre et al., (1996) </w:t>
      </w:r>
      <w:r w:rsidR="00181F4D" w:rsidRPr="005D7C54">
        <w:rPr>
          <w:rFonts w:asciiTheme="minorHAnsi" w:hAnsiTheme="minorHAnsi"/>
          <w:i/>
          <w:sz w:val="20"/>
          <w:szCs w:val="20"/>
        </w:rPr>
        <w:t xml:space="preserve">App </w:t>
      </w:r>
      <w:proofErr w:type="spellStart"/>
      <w:r w:rsidR="00181F4D" w:rsidRPr="005D7C54">
        <w:rPr>
          <w:rFonts w:asciiTheme="minorHAnsi" w:hAnsiTheme="minorHAnsi"/>
          <w:i/>
          <w:sz w:val="20"/>
          <w:szCs w:val="20"/>
        </w:rPr>
        <w:t>Env</w:t>
      </w:r>
      <w:proofErr w:type="spellEnd"/>
      <w:r w:rsidR="00181F4D" w:rsidRPr="005D7C5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181F4D" w:rsidRPr="005D7C54">
        <w:rPr>
          <w:rFonts w:asciiTheme="minorHAnsi" w:hAnsiTheme="minorHAnsi"/>
          <w:i/>
          <w:sz w:val="20"/>
          <w:szCs w:val="20"/>
        </w:rPr>
        <w:t>Microbiol</w:t>
      </w:r>
      <w:proofErr w:type="spellEnd"/>
      <w:r w:rsidR="00181F4D" w:rsidRPr="005D7C54">
        <w:rPr>
          <w:rFonts w:asciiTheme="minorHAnsi" w:hAnsiTheme="minorHAnsi"/>
          <w:sz w:val="20"/>
          <w:szCs w:val="20"/>
        </w:rPr>
        <w:t xml:space="preserve"> </w:t>
      </w:r>
      <w:r w:rsidR="00181F4D" w:rsidRPr="005D7C54">
        <w:rPr>
          <w:rFonts w:asciiTheme="minorHAnsi" w:hAnsiTheme="minorHAnsi"/>
          <w:b/>
          <w:sz w:val="20"/>
          <w:szCs w:val="20"/>
        </w:rPr>
        <w:t>62</w:t>
      </w:r>
      <w:r w:rsidR="00181F4D" w:rsidRPr="005D7C54">
        <w:rPr>
          <w:rFonts w:asciiTheme="minorHAnsi" w:hAnsiTheme="minorHAnsi"/>
          <w:sz w:val="20"/>
          <w:szCs w:val="20"/>
        </w:rPr>
        <w:t>:2029</w:t>
      </w:r>
      <w:r w:rsidR="00181F4D">
        <w:rPr>
          <w:rFonts w:asciiTheme="minorHAnsi" w:hAnsiTheme="minorHAnsi"/>
          <w:sz w:val="20"/>
          <w:szCs w:val="20"/>
        </w:rPr>
        <w:t xml:space="preserve"> - </w:t>
      </w:r>
      <w:r w:rsidR="00181F4D" w:rsidRPr="005D7C54">
        <w:rPr>
          <w:rFonts w:asciiTheme="minorHAnsi" w:hAnsiTheme="minorHAnsi"/>
          <w:sz w:val="20"/>
          <w:szCs w:val="20"/>
        </w:rPr>
        <w:t xml:space="preserve"> </w:t>
      </w:r>
      <w:r w:rsidR="00496136" w:rsidRPr="005D7C54">
        <w:rPr>
          <w:rFonts w:asciiTheme="minorHAnsi" w:hAnsiTheme="minorHAnsi"/>
          <w:sz w:val="20"/>
          <w:szCs w:val="20"/>
        </w:rPr>
        <w:t>NBA12</w:t>
      </w:r>
      <w:r w:rsidRPr="005D7C54">
        <w:rPr>
          <w:rFonts w:asciiTheme="minorHAnsi" w:hAnsiTheme="minorHAnsi"/>
          <w:sz w:val="20"/>
          <w:szCs w:val="20"/>
        </w:rPr>
        <w:t xml:space="preserve"> </w:t>
      </w:r>
      <w:r w:rsidR="00496136" w:rsidRPr="005D7C54">
        <w:rPr>
          <w:rFonts w:asciiTheme="minorHAnsi" w:hAnsiTheme="minorHAnsi"/>
          <w:sz w:val="20"/>
          <w:szCs w:val="20"/>
        </w:rPr>
        <w:t>– GGA TSG CAA TCA TCT AYR GMR TC</w:t>
      </w:r>
    </w:p>
    <w:p w:rsidR="00753F3A" w:rsidRPr="005D7C54" w:rsidRDefault="00181F4D" w:rsidP="00181F4D">
      <w:pPr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  <w:proofErr w:type="spellStart"/>
      <w:r w:rsidRPr="005D7C54">
        <w:rPr>
          <w:rFonts w:asciiTheme="minorHAnsi" w:hAnsiTheme="minorHAnsi"/>
          <w:sz w:val="20"/>
          <w:szCs w:val="20"/>
        </w:rPr>
        <w:t>Mutch</w:t>
      </w:r>
      <w:proofErr w:type="spellEnd"/>
      <w:r w:rsidRPr="005D7C54">
        <w:rPr>
          <w:rFonts w:asciiTheme="minorHAnsi" w:hAnsiTheme="minorHAnsi"/>
          <w:sz w:val="20"/>
          <w:szCs w:val="20"/>
        </w:rPr>
        <w:t xml:space="preserve"> &amp; Young JPW (2004) </w:t>
      </w:r>
      <w:proofErr w:type="spellStart"/>
      <w:r w:rsidRPr="005D7C54">
        <w:rPr>
          <w:rFonts w:asciiTheme="minorHAnsi" w:hAnsiTheme="minorHAnsi"/>
          <w:i/>
          <w:sz w:val="20"/>
          <w:szCs w:val="20"/>
        </w:rPr>
        <w:t>Mol</w:t>
      </w:r>
      <w:proofErr w:type="spellEnd"/>
      <w:r w:rsidRPr="005D7C5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5D7C54">
        <w:rPr>
          <w:rFonts w:asciiTheme="minorHAnsi" w:hAnsiTheme="minorHAnsi"/>
          <w:i/>
          <w:sz w:val="20"/>
          <w:szCs w:val="20"/>
        </w:rPr>
        <w:t>Ecol</w:t>
      </w:r>
      <w:proofErr w:type="spellEnd"/>
      <w:r w:rsidRPr="005D7C54">
        <w:rPr>
          <w:rFonts w:asciiTheme="minorHAnsi" w:hAnsiTheme="minorHAnsi"/>
          <w:sz w:val="20"/>
          <w:szCs w:val="20"/>
        </w:rPr>
        <w:t xml:space="preserve"> </w:t>
      </w:r>
      <w:r w:rsidRPr="005D7C54">
        <w:rPr>
          <w:rFonts w:asciiTheme="minorHAnsi" w:hAnsiTheme="minorHAnsi"/>
          <w:b/>
          <w:sz w:val="20"/>
          <w:szCs w:val="20"/>
        </w:rPr>
        <w:t>13</w:t>
      </w:r>
      <w:r w:rsidRPr="005D7C54">
        <w:rPr>
          <w:rFonts w:asciiTheme="minorHAnsi" w:hAnsiTheme="minorHAnsi"/>
          <w:sz w:val="20"/>
          <w:szCs w:val="20"/>
        </w:rPr>
        <w:t>:2435-2444</w:t>
      </w:r>
      <w:r>
        <w:rPr>
          <w:rFonts w:asciiTheme="minorHAnsi" w:hAnsiTheme="minorHAnsi"/>
          <w:sz w:val="20"/>
          <w:szCs w:val="20"/>
        </w:rPr>
        <w:t xml:space="preserve"> - </w:t>
      </w:r>
      <w:r w:rsidR="00496136" w:rsidRPr="005D7C54">
        <w:rPr>
          <w:rFonts w:asciiTheme="minorHAnsi" w:hAnsiTheme="minorHAnsi"/>
          <w:sz w:val="20"/>
          <w:szCs w:val="20"/>
        </w:rPr>
        <w:t>Y6</w:t>
      </w:r>
      <w:r w:rsidR="00753F3A" w:rsidRPr="005D7C54">
        <w:rPr>
          <w:rFonts w:asciiTheme="minorHAnsi" w:hAnsiTheme="minorHAnsi"/>
          <w:sz w:val="20"/>
          <w:szCs w:val="20"/>
        </w:rPr>
        <w:t>-</w:t>
      </w:r>
      <w:r w:rsidR="00496136" w:rsidRPr="005D7C54">
        <w:rPr>
          <w:rFonts w:asciiTheme="minorHAnsi" w:hAnsiTheme="minorHAnsi"/>
          <w:sz w:val="20"/>
          <w:szCs w:val="20"/>
        </w:rPr>
        <w:t xml:space="preserve"> CGC AWC CAN ATR TTY CCN GGR TC</w:t>
      </w:r>
      <w:r w:rsidR="005D7C54" w:rsidRPr="005D7C54">
        <w:rPr>
          <w:rFonts w:asciiTheme="minorHAnsi" w:hAnsiTheme="minorHAnsi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A02"/>
    <w:multiLevelType w:val="hybridMultilevel"/>
    <w:tmpl w:val="1F54224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1">
    <w:nsid w:val="0F4D2642"/>
    <w:multiLevelType w:val="hybridMultilevel"/>
    <w:tmpl w:val="C590A4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EE1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8D2E41"/>
    <w:multiLevelType w:val="hybridMultilevel"/>
    <w:tmpl w:val="60F2A0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F1494E"/>
    <w:multiLevelType w:val="hybridMultilevel"/>
    <w:tmpl w:val="DA603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A420F2"/>
    <w:multiLevelType w:val="hybridMultilevel"/>
    <w:tmpl w:val="A17C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3F1313"/>
    <w:multiLevelType w:val="hybridMultilevel"/>
    <w:tmpl w:val="D21E6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3E0F"/>
    <w:multiLevelType w:val="hybridMultilevel"/>
    <w:tmpl w:val="ECCE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63E6E"/>
    <w:multiLevelType w:val="hybridMultilevel"/>
    <w:tmpl w:val="75B87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A06BA"/>
    <w:multiLevelType w:val="hybridMultilevel"/>
    <w:tmpl w:val="98EA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17"/>
    <w:rsid w:val="000069E8"/>
    <w:rsid w:val="00025C42"/>
    <w:rsid w:val="00045B57"/>
    <w:rsid w:val="00050609"/>
    <w:rsid w:val="00067D78"/>
    <w:rsid w:val="0007065A"/>
    <w:rsid w:val="00097EF4"/>
    <w:rsid w:val="000A7835"/>
    <w:rsid w:val="000D558D"/>
    <w:rsid w:val="000F3012"/>
    <w:rsid w:val="000F32DD"/>
    <w:rsid w:val="00154110"/>
    <w:rsid w:val="001649B0"/>
    <w:rsid w:val="001734FC"/>
    <w:rsid w:val="00181F4D"/>
    <w:rsid w:val="001C5ED1"/>
    <w:rsid w:val="001D1870"/>
    <w:rsid w:val="00203882"/>
    <w:rsid w:val="002355A4"/>
    <w:rsid w:val="002C318F"/>
    <w:rsid w:val="002D291B"/>
    <w:rsid w:val="002F06CE"/>
    <w:rsid w:val="0032480D"/>
    <w:rsid w:val="00342816"/>
    <w:rsid w:val="00357AF1"/>
    <w:rsid w:val="00373396"/>
    <w:rsid w:val="00376C31"/>
    <w:rsid w:val="00377566"/>
    <w:rsid w:val="003850C8"/>
    <w:rsid w:val="00394484"/>
    <w:rsid w:val="003F09CF"/>
    <w:rsid w:val="003F44D4"/>
    <w:rsid w:val="00410994"/>
    <w:rsid w:val="00420FF7"/>
    <w:rsid w:val="00434098"/>
    <w:rsid w:val="00453CC8"/>
    <w:rsid w:val="00496046"/>
    <w:rsid w:val="00496136"/>
    <w:rsid w:val="004A17DB"/>
    <w:rsid w:val="004A1871"/>
    <w:rsid w:val="004A3F62"/>
    <w:rsid w:val="004F6EB9"/>
    <w:rsid w:val="005054DC"/>
    <w:rsid w:val="0051435B"/>
    <w:rsid w:val="00516267"/>
    <w:rsid w:val="0053362C"/>
    <w:rsid w:val="0057680E"/>
    <w:rsid w:val="00584FCF"/>
    <w:rsid w:val="00590A0B"/>
    <w:rsid w:val="005B11A3"/>
    <w:rsid w:val="005D5396"/>
    <w:rsid w:val="005D7C54"/>
    <w:rsid w:val="005F7957"/>
    <w:rsid w:val="00631AD1"/>
    <w:rsid w:val="0064200D"/>
    <w:rsid w:val="0066069E"/>
    <w:rsid w:val="00672E95"/>
    <w:rsid w:val="00682F20"/>
    <w:rsid w:val="0068480B"/>
    <w:rsid w:val="006C3070"/>
    <w:rsid w:val="006E2CE6"/>
    <w:rsid w:val="006E3571"/>
    <w:rsid w:val="006E4AF6"/>
    <w:rsid w:val="006F717F"/>
    <w:rsid w:val="00705493"/>
    <w:rsid w:val="007169CB"/>
    <w:rsid w:val="007445A4"/>
    <w:rsid w:val="007466CD"/>
    <w:rsid w:val="00747A53"/>
    <w:rsid w:val="00753F3A"/>
    <w:rsid w:val="00784DCC"/>
    <w:rsid w:val="007850FE"/>
    <w:rsid w:val="00790D06"/>
    <w:rsid w:val="0079799F"/>
    <w:rsid w:val="007A1C43"/>
    <w:rsid w:val="008660BF"/>
    <w:rsid w:val="00873BC3"/>
    <w:rsid w:val="008D0792"/>
    <w:rsid w:val="008D6690"/>
    <w:rsid w:val="008E2E21"/>
    <w:rsid w:val="008F5AF8"/>
    <w:rsid w:val="009064AF"/>
    <w:rsid w:val="00912735"/>
    <w:rsid w:val="0091329E"/>
    <w:rsid w:val="0091742D"/>
    <w:rsid w:val="009847EF"/>
    <w:rsid w:val="00A07D5A"/>
    <w:rsid w:val="00A17073"/>
    <w:rsid w:val="00A2089E"/>
    <w:rsid w:val="00A26EBA"/>
    <w:rsid w:val="00A5677A"/>
    <w:rsid w:val="00A65A84"/>
    <w:rsid w:val="00A75780"/>
    <w:rsid w:val="00A841DC"/>
    <w:rsid w:val="00A9518C"/>
    <w:rsid w:val="00AB2A46"/>
    <w:rsid w:val="00AF5A6D"/>
    <w:rsid w:val="00AF5AB2"/>
    <w:rsid w:val="00B06A0C"/>
    <w:rsid w:val="00B272EB"/>
    <w:rsid w:val="00B50350"/>
    <w:rsid w:val="00B54CEF"/>
    <w:rsid w:val="00BC4C11"/>
    <w:rsid w:val="00BF339E"/>
    <w:rsid w:val="00C1518E"/>
    <w:rsid w:val="00C3176F"/>
    <w:rsid w:val="00C41776"/>
    <w:rsid w:val="00C44310"/>
    <w:rsid w:val="00C635C4"/>
    <w:rsid w:val="00C822E7"/>
    <w:rsid w:val="00CA3877"/>
    <w:rsid w:val="00CB0D81"/>
    <w:rsid w:val="00CB50D6"/>
    <w:rsid w:val="00CE3825"/>
    <w:rsid w:val="00D0052B"/>
    <w:rsid w:val="00D20043"/>
    <w:rsid w:val="00D2073E"/>
    <w:rsid w:val="00D369E6"/>
    <w:rsid w:val="00D377C3"/>
    <w:rsid w:val="00D43A18"/>
    <w:rsid w:val="00D44FD2"/>
    <w:rsid w:val="00D47D35"/>
    <w:rsid w:val="00D722A2"/>
    <w:rsid w:val="00D7231C"/>
    <w:rsid w:val="00D862A0"/>
    <w:rsid w:val="00D86E77"/>
    <w:rsid w:val="00D91F01"/>
    <w:rsid w:val="00D97A5F"/>
    <w:rsid w:val="00E030BA"/>
    <w:rsid w:val="00E05199"/>
    <w:rsid w:val="00E1265D"/>
    <w:rsid w:val="00E21543"/>
    <w:rsid w:val="00E64CBB"/>
    <w:rsid w:val="00E6573F"/>
    <w:rsid w:val="00E816C0"/>
    <w:rsid w:val="00EB5A5F"/>
    <w:rsid w:val="00EE618D"/>
    <w:rsid w:val="00F049A5"/>
    <w:rsid w:val="00F354DB"/>
    <w:rsid w:val="00F37B49"/>
    <w:rsid w:val="00F64A17"/>
    <w:rsid w:val="00F963A3"/>
    <w:rsid w:val="00FA02E2"/>
    <w:rsid w:val="00FA5161"/>
    <w:rsid w:val="00FD45A4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A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4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1DC"/>
    <w:rPr>
      <w:rFonts w:cs="Times New Roman"/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64A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4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41DC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41DC"/>
    <w:rPr>
      <w:rFonts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F64A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41DC"/>
    <w:rPr>
      <w:rFonts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F64A1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BF33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1DC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BF339E"/>
    <w:rPr>
      <w:rFonts w:cs="Times New Roman"/>
    </w:rPr>
  </w:style>
  <w:style w:type="character" w:customStyle="1" w:styleId="EmailStyle28">
    <w:name w:val="EmailStyle28"/>
    <w:basedOn w:val="DefaultParagraphFont"/>
    <w:uiPriority w:val="99"/>
    <w:semiHidden/>
    <w:rsid w:val="00B54CEF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basedOn w:val="DefaultParagraphFont"/>
    <w:rsid w:val="00C44310"/>
  </w:style>
  <w:style w:type="table" w:styleId="TableGrid">
    <w:name w:val="Table Grid"/>
    <w:basedOn w:val="TableNormal"/>
    <w:locked/>
    <w:rsid w:val="00C4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25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A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4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1DC"/>
    <w:rPr>
      <w:rFonts w:cs="Times New Roman"/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64A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4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41DC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41DC"/>
    <w:rPr>
      <w:rFonts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F64A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41DC"/>
    <w:rPr>
      <w:rFonts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F64A1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BF33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1DC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BF339E"/>
    <w:rPr>
      <w:rFonts w:cs="Times New Roman"/>
    </w:rPr>
  </w:style>
  <w:style w:type="character" w:customStyle="1" w:styleId="EmailStyle28">
    <w:name w:val="EmailStyle28"/>
    <w:basedOn w:val="DefaultParagraphFont"/>
    <w:uiPriority w:val="99"/>
    <w:semiHidden/>
    <w:rsid w:val="00B54CEF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basedOn w:val="DefaultParagraphFont"/>
    <w:rsid w:val="00C44310"/>
  </w:style>
  <w:style w:type="table" w:styleId="TableGrid">
    <w:name w:val="Table Grid"/>
    <w:basedOn w:val="TableNormal"/>
    <w:locked/>
    <w:rsid w:val="00C4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2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2369-1E78-4505-9691-1F498CD8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Extraction of DNA from rhizobia and their identification using the 16S rRNA gene</vt:lpstr>
    </vt:vector>
  </TitlesOfParts>
  <Company>Scottish Crop Research Institute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Extraction of DNA from rhizobia and their identification using the 16S rRNA gene</dc:title>
  <dc:creator>pianne</dc:creator>
  <cp:lastModifiedBy>Geoff Squire</cp:lastModifiedBy>
  <cp:revision>5</cp:revision>
  <cp:lastPrinted>2012-02-10T17:10:00Z</cp:lastPrinted>
  <dcterms:created xsi:type="dcterms:W3CDTF">2014-08-12T13:08:00Z</dcterms:created>
  <dcterms:modified xsi:type="dcterms:W3CDTF">2014-08-31T11:20:00Z</dcterms:modified>
</cp:coreProperties>
</file>